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Lines="50"/>
        <w:jc w:val="center"/>
        <w:rPr>
          <w:rFonts w:hint="eastAsia" w:ascii="仿宋" w:hAnsi="仿宋" w:eastAsia="仿宋" w:cs="仿宋"/>
          <w:b/>
          <w:sz w:val="32"/>
          <w:szCs w:val="32"/>
        </w:rPr>
      </w:pPr>
      <w:r>
        <w:rPr>
          <w:rFonts w:hint="eastAsia" w:ascii="仿宋" w:hAnsi="仿宋" w:eastAsia="仿宋" w:cs="仿宋"/>
          <w:b/>
          <w:bCs/>
          <w:kern w:val="0"/>
          <w:sz w:val="32"/>
          <w:szCs w:val="32"/>
        </w:rPr>
        <w:t>建发公司</w:t>
      </w:r>
      <w:r>
        <w:rPr>
          <w:rFonts w:hint="eastAsia" w:ascii="仿宋" w:hAnsi="仿宋" w:eastAsia="仿宋" w:cs="仿宋"/>
          <w:b/>
          <w:bCs/>
          <w:kern w:val="0"/>
          <w:sz w:val="32"/>
          <w:szCs w:val="32"/>
          <w:lang w:eastAsia="zh-CN"/>
        </w:rPr>
        <w:t>2022</w:t>
      </w:r>
      <w:r>
        <w:rPr>
          <w:rFonts w:hint="eastAsia" w:ascii="仿宋" w:hAnsi="仿宋" w:eastAsia="仿宋" w:cs="仿宋"/>
          <w:b/>
          <w:bCs/>
          <w:kern w:val="0"/>
          <w:sz w:val="32"/>
          <w:szCs w:val="32"/>
        </w:rPr>
        <w:t>年度办公电脑采购竞争性谈判文件</w:t>
      </w:r>
    </w:p>
    <w:p>
      <w:pPr>
        <w:widowControl/>
        <w:spacing w:line="360" w:lineRule="exact"/>
        <w:rPr>
          <w:rFonts w:hint="eastAsia" w:ascii="仿宋" w:hAnsi="仿宋" w:eastAsia="仿宋" w:cs="仿宋"/>
          <w:b/>
          <w:kern w:val="0"/>
          <w:sz w:val="24"/>
          <w:szCs w:val="24"/>
        </w:rPr>
      </w:pPr>
      <w:r>
        <w:rPr>
          <w:rFonts w:hint="eastAsia" w:ascii="仿宋" w:hAnsi="仿宋" w:eastAsia="仿宋" w:cs="仿宋"/>
          <w:b/>
          <w:kern w:val="0"/>
          <w:sz w:val="24"/>
          <w:szCs w:val="24"/>
        </w:rPr>
        <w:t>有关单位（竞标人）：</w:t>
      </w:r>
    </w:p>
    <w:p>
      <w:pPr>
        <w:widowControl/>
        <w:spacing w:line="360" w:lineRule="exact"/>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建发公司</w:t>
      </w:r>
      <w:r>
        <w:rPr>
          <w:rFonts w:hint="eastAsia" w:ascii="仿宋" w:hAnsi="仿宋" w:eastAsia="仿宋" w:cs="仿宋"/>
          <w:b/>
          <w:bCs/>
          <w:sz w:val="24"/>
          <w:szCs w:val="24"/>
          <w:lang w:eastAsia="zh-CN"/>
        </w:rPr>
        <w:t>2022</w:t>
      </w:r>
      <w:r>
        <w:rPr>
          <w:rFonts w:hint="eastAsia" w:ascii="仿宋" w:hAnsi="仿宋" w:eastAsia="仿宋" w:cs="仿宋"/>
          <w:b/>
          <w:bCs/>
          <w:sz w:val="24"/>
          <w:szCs w:val="24"/>
        </w:rPr>
        <w:t>年度办公电脑采购</w:t>
      </w:r>
      <w:r>
        <w:rPr>
          <w:rFonts w:hint="eastAsia" w:ascii="仿宋" w:hAnsi="仿宋" w:eastAsia="仿宋" w:cs="仿宋"/>
          <w:kern w:val="0"/>
          <w:sz w:val="24"/>
          <w:szCs w:val="24"/>
        </w:rPr>
        <w:t>已获批准，所须资金来源是自筹，现已落实，现诚邀符合资质条件的单位参加本项目的</w:t>
      </w:r>
      <w:r>
        <w:rPr>
          <w:rFonts w:hint="eastAsia" w:ascii="仿宋" w:hAnsi="仿宋" w:eastAsia="仿宋" w:cs="仿宋"/>
          <w:bCs/>
          <w:kern w:val="0"/>
          <w:sz w:val="24"/>
          <w:szCs w:val="24"/>
        </w:rPr>
        <w:t>竞争性谈判</w:t>
      </w:r>
      <w:r>
        <w:rPr>
          <w:rFonts w:hint="eastAsia" w:ascii="仿宋" w:hAnsi="仿宋" w:eastAsia="仿宋" w:cs="仿宋"/>
          <w:kern w:val="0"/>
          <w:sz w:val="24"/>
          <w:szCs w:val="24"/>
        </w:rPr>
        <w:t>。</w:t>
      </w:r>
    </w:p>
    <w:p>
      <w:pPr>
        <w:widowControl/>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一、项目概况：</w:t>
      </w:r>
    </w:p>
    <w:p>
      <w:pPr>
        <w:widowControl/>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1、项目地点：苏州宿迁工业园区。</w:t>
      </w:r>
    </w:p>
    <w:p>
      <w:pPr>
        <w:spacing w:line="360" w:lineRule="exact"/>
        <w:ind w:firstLine="480" w:firstLineChars="200"/>
        <w:rPr>
          <w:rFonts w:hint="eastAsia" w:ascii="仿宋" w:hAnsi="仿宋" w:eastAsia="仿宋" w:cs="仿宋"/>
          <w:bCs/>
          <w:kern w:val="0"/>
          <w:sz w:val="24"/>
          <w:szCs w:val="24"/>
        </w:rPr>
      </w:pPr>
      <w:r>
        <w:rPr>
          <w:rFonts w:hint="eastAsia" w:ascii="仿宋" w:hAnsi="仿宋" w:eastAsia="仿宋" w:cs="仿宋"/>
          <w:kern w:val="0"/>
          <w:sz w:val="24"/>
          <w:szCs w:val="24"/>
        </w:rPr>
        <w:t>2、项目概况</w:t>
      </w:r>
      <w:r>
        <w:rPr>
          <w:rFonts w:hint="eastAsia" w:ascii="仿宋" w:hAnsi="仿宋" w:eastAsia="仿宋" w:cs="仿宋"/>
          <w:bCs/>
          <w:kern w:val="0"/>
          <w:sz w:val="24"/>
          <w:szCs w:val="24"/>
        </w:rPr>
        <w:t>：建发公司</w:t>
      </w:r>
      <w:r>
        <w:rPr>
          <w:rFonts w:hint="eastAsia" w:ascii="仿宋" w:hAnsi="仿宋" w:eastAsia="仿宋" w:cs="仿宋"/>
          <w:bCs/>
          <w:kern w:val="0"/>
          <w:sz w:val="24"/>
          <w:szCs w:val="24"/>
          <w:lang w:eastAsia="zh-CN"/>
        </w:rPr>
        <w:t>2022</w:t>
      </w:r>
      <w:r>
        <w:rPr>
          <w:rFonts w:hint="eastAsia" w:ascii="仿宋" w:hAnsi="仿宋" w:eastAsia="仿宋" w:cs="仿宋"/>
          <w:bCs/>
          <w:kern w:val="0"/>
          <w:sz w:val="24"/>
          <w:szCs w:val="24"/>
        </w:rPr>
        <w:t>年度办公电脑采购，估算约</w:t>
      </w:r>
      <w:r>
        <w:rPr>
          <w:rFonts w:hint="eastAsia" w:ascii="仿宋" w:hAnsi="仿宋" w:eastAsia="仿宋" w:cs="仿宋"/>
          <w:bCs/>
          <w:kern w:val="0"/>
          <w:sz w:val="24"/>
          <w:szCs w:val="24"/>
          <w:lang w:val="en-US" w:eastAsia="zh-CN"/>
        </w:rPr>
        <w:t>5.7</w:t>
      </w:r>
      <w:r>
        <w:rPr>
          <w:rFonts w:hint="eastAsia" w:ascii="仿宋" w:hAnsi="仿宋" w:eastAsia="仿宋" w:cs="仿宋"/>
          <w:bCs/>
          <w:kern w:val="0"/>
          <w:sz w:val="24"/>
          <w:szCs w:val="24"/>
        </w:rPr>
        <w:t>万元。</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3、有参与竞价谈判意向的单位可向招标人了解具体内容，联系人：</w:t>
      </w:r>
      <w:r>
        <w:rPr>
          <w:rFonts w:hint="eastAsia" w:ascii="仿宋" w:hAnsi="仿宋" w:eastAsia="仿宋" w:cs="仿宋"/>
          <w:kern w:val="0"/>
          <w:sz w:val="24"/>
          <w:szCs w:val="24"/>
          <w:lang w:val="en-US" w:eastAsia="zh-CN"/>
        </w:rPr>
        <w:t>陶马超</w:t>
      </w:r>
      <w:r>
        <w:rPr>
          <w:rFonts w:hint="eastAsia" w:ascii="仿宋" w:hAnsi="仿宋" w:eastAsia="仿宋" w:cs="仿宋"/>
          <w:kern w:val="0"/>
          <w:sz w:val="24"/>
          <w:szCs w:val="24"/>
        </w:rPr>
        <w:t xml:space="preserve">  电话：0527-802260</w:t>
      </w:r>
      <w:r>
        <w:rPr>
          <w:rFonts w:hint="eastAsia" w:ascii="仿宋" w:hAnsi="仿宋" w:eastAsia="仿宋" w:cs="仿宋"/>
          <w:kern w:val="0"/>
          <w:sz w:val="24"/>
          <w:szCs w:val="24"/>
          <w:lang w:val="en-US" w:eastAsia="zh-CN"/>
        </w:rPr>
        <w:t>98</w:t>
      </w:r>
      <w:r>
        <w:rPr>
          <w:rFonts w:hint="eastAsia" w:ascii="仿宋" w:hAnsi="仿宋" w:eastAsia="仿宋" w:cs="仿宋"/>
          <w:kern w:val="0"/>
          <w:sz w:val="24"/>
          <w:szCs w:val="24"/>
        </w:rPr>
        <w:t>。</w:t>
      </w:r>
    </w:p>
    <w:p>
      <w:pPr>
        <w:widowControl/>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二、</w:t>
      </w:r>
      <w:r>
        <w:rPr>
          <w:rFonts w:hint="eastAsia" w:ascii="仿宋" w:hAnsi="仿宋" w:eastAsia="仿宋" w:cs="仿宋"/>
          <w:b/>
          <w:color w:val="000000"/>
          <w:kern w:val="0"/>
          <w:sz w:val="24"/>
          <w:szCs w:val="24"/>
        </w:rPr>
        <w:t>申请人资格要求:</w:t>
      </w:r>
    </w:p>
    <w:p>
      <w:pPr>
        <w:widowControl/>
        <w:spacing w:line="36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1.具有独立承担民事责任能力的法人。</w:t>
      </w:r>
    </w:p>
    <w:p>
      <w:pPr>
        <w:widowControl/>
        <w:spacing w:line="36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2.企业未被处于责令停业、投标资格被取消或者财产被接管、冻结和破产状态。</w:t>
      </w:r>
    </w:p>
    <w:p>
      <w:pPr>
        <w:widowControl/>
        <w:spacing w:line="36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3.企业没有因骗取中标或者严重违约以及发生重大项目质量、安全生产事故等问题，被有关部门暂停投标资格并在暂停期内的。</w:t>
      </w:r>
    </w:p>
    <w:p>
      <w:pPr>
        <w:widowControl/>
        <w:spacing w:line="360" w:lineRule="exact"/>
        <w:ind w:firstLine="480" w:firstLineChars="200"/>
        <w:jc w:val="left"/>
        <w:rPr>
          <w:rFonts w:hint="eastAsia" w:ascii="仿宋" w:hAnsi="仿宋" w:eastAsia="仿宋" w:cs="仿宋"/>
          <w:bCs/>
          <w:color w:val="000000"/>
          <w:sz w:val="24"/>
          <w:szCs w:val="24"/>
        </w:rPr>
      </w:pPr>
      <w:r>
        <w:rPr>
          <w:rFonts w:hint="eastAsia" w:ascii="仿宋" w:hAnsi="仿宋" w:eastAsia="仿宋" w:cs="仿宋"/>
          <w:color w:val="000000"/>
          <w:kern w:val="0"/>
          <w:sz w:val="24"/>
          <w:szCs w:val="24"/>
        </w:rPr>
        <w:t>4.企业资质类别和等级：营业执照</w:t>
      </w:r>
      <w:r>
        <w:rPr>
          <w:rFonts w:hint="eastAsia" w:ascii="仿宋" w:hAnsi="仿宋" w:eastAsia="仿宋" w:cs="仿宋"/>
          <w:bCs/>
          <w:color w:val="000000"/>
          <w:sz w:val="24"/>
          <w:szCs w:val="24"/>
        </w:rPr>
        <w:t>具有相应经营范围。</w:t>
      </w:r>
    </w:p>
    <w:p>
      <w:pPr>
        <w:tabs>
          <w:tab w:val="left" w:pos="210"/>
        </w:tabs>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color w:val="000000"/>
          <w:kern w:val="0"/>
          <w:sz w:val="24"/>
          <w:szCs w:val="24"/>
        </w:rPr>
        <w:t>5.竞标时必须由企业法定代表人的授权委托的代理人或法定代表人办理。</w:t>
      </w:r>
    </w:p>
    <w:p>
      <w:pPr>
        <w:widowControl/>
        <w:spacing w:line="36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6.本项目拒绝苏州宿迁工业园区规划建设部门认定的不良信用投标人参与投标。</w:t>
      </w:r>
    </w:p>
    <w:p>
      <w:pPr>
        <w:widowControl/>
        <w:spacing w:line="360" w:lineRule="exact"/>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7.符合法律、法规规定的其他条件。</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三、</w:t>
      </w:r>
      <w:r>
        <w:rPr>
          <w:rFonts w:hint="eastAsia" w:ascii="仿宋" w:hAnsi="仿宋" w:eastAsia="仿宋" w:cs="仿宋"/>
          <w:b/>
          <w:bCs/>
          <w:kern w:val="0"/>
          <w:sz w:val="24"/>
          <w:szCs w:val="24"/>
        </w:rPr>
        <w:t>竞争性谈判</w:t>
      </w:r>
      <w:r>
        <w:rPr>
          <w:rFonts w:hint="eastAsia" w:ascii="仿宋" w:hAnsi="仿宋" w:eastAsia="仿宋" w:cs="仿宋"/>
          <w:b/>
          <w:kern w:val="0"/>
          <w:sz w:val="24"/>
          <w:szCs w:val="24"/>
        </w:rPr>
        <w:t>时间和地点：</w:t>
      </w:r>
    </w:p>
    <w:p>
      <w:pPr>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时间：</w:t>
      </w:r>
      <w:r>
        <w:rPr>
          <w:rFonts w:hint="eastAsia" w:ascii="仿宋" w:hAnsi="仿宋" w:eastAsia="仿宋" w:cs="仿宋"/>
          <w:kern w:val="0"/>
          <w:sz w:val="24"/>
          <w:szCs w:val="24"/>
          <w:lang w:eastAsia="zh-CN"/>
        </w:rPr>
        <w:t>2022</w:t>
      </w:r>
      <w:r>
        <w:rPr>
          <w:rFonts w:hint="eastAsia" w:ascii="仿宋" w:hAnsi="仿宋" w:eastAsia="仿宋" w:cs="仿宋"/>
          <w:kern w:val="0"/>
          <w:sz w:val="24"/>
          <w:szCs w:val="24"/>
        </w:rPr>
        <w:t>年</w:t>
      </w:r>
      <w:r>
        <w:rPr>
          <w:rFonts w:hint="eastAsia" w:ascii="仿宋" w:hAnsi="仿宋" w:eastAsia="仿宋" w:cs="仿宋"/>
          <w:kern w:val="0"/>
          <w:sz w:val="24"/>
          <w:szCs w:val="24"/>
          <w:lang w:val="en-US" w:eastAsia="zh-CN"/>
        </w:rPr>
        <w:t>5</w:t>
      </w:r>
      <w:r>
        <w:rPr>
          <w:rFonts w:hint="eastAsia" w:ascii="仿宋" w:hAnsi="仿宋" w:eastAsia="仿宋" w:cs="仿宋"/>
          <w:kern w:val="0"/>
          <w:sz w:val="24"/>
          <w:szCs w:val="24"/>
        </w:rPr>
        <w:t>月</w:t>
      </w:r>
      <w:r>
        <w:rPr>
          <w:rFonts w:hint="eastAsia" w:ascii="仿宋" w:hAnsi="仿宋" w:eastAsia="仿宋" w:cs="仿宋"/>
          <w:kern w:val="0"/>
          <w:sz w:val="24"/>
          <w:szCs w:val="24"/>
          <w:highlight w:val="none"/>
          <w:lang w:val="en-US" w:eastAsia="zh-CN"/>
        </w:rPr>
        <w:t>18</w:t>
      </w:r>
      <w:r>
        <w:rPr>
          <w:rFonts w:hint="eastAsia" w:ascii="仿宋" w:hAnsi="仿宋" w:eastAsia="仿宋" w:cs="仿宋"/>
          <w:kern w:val="0"/>
          <w:sz w:val="24"/>
          <w:szCs w:val="24"/>
        </w:rPr>
        <w:t>日 上午09：30；地点：苏宿工业园区一站式服务中心开标一室【苏州宿迁工业园人力资源市场楼上】。</w:t>
      </w:r>
    </w:p>
    <w:p>
      <w:pPr>
        <w:spacing w:line="360" w:lineRule="exact"/>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rPr>
        <w:t>四、定标原则：</w:t>
      </w:r>
    </w:p>
    <w:p>
      <w:pPr>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1、本项目采用固定</w:t>
      </w:r>
      <w:r>
        <w:rPr>
          <w:rFonts w:hint="eastAsia" w:ascii="仿宋" w:hAnsi="仿宋" w:eastAsia="仿宋" w:cs="仿宋"/>
          <w:kern w:val="0"/>
          <w:sz w:val="24"/>
          <w:szCs w:val="24"/>
          <w:lang w:val="en-US" w:eastAsia="zh-CN"/>
        </w:rPr>
        <w:t>总价</w:t>
      </w:r>
      <w:r>
        <w:rPr>
          <w:rFonts w:hint="eastAsia" w:ascii="仿宋" w:hAnsi="仿宋" w:eastAsia="仿宋" w:cs="仿宋"/>
          <w:kern w:val="0"/>
          <w:sz w:val="24"/>
          <w:szCs w:val="24"/>
        </w:rPr>
        <w:t>合同，</w:t>
      </w:r>
      <w:r>
        <w:rPr>
          <w:rFonts w:hint="eastAsia" w:ascii="仿宋" w:hAnsi="仿宋" w:eastAsia="仿宋" w:cs="仿宋"/>
          <w:b/>
          <w:kern w:val="0"/>
          <w:sz w:val="24"/>
          <w:szCs w:val="24"/>
        </w:rPr>
        <w:t>投标报价最高限价为</w:t>
      </w:r>
      <w:r>
        <w:rPr>
          <w:rFonts w:hint="eastAsia" w:ascii="仿宋" w:hAnsi="仿宋" w:eastAsia="仿宋" w:cs="仿宋"/>
          <w:b/>
          <w:kern w:val="0"/>
          <w:sz w:val="24"/>
          <w:szCs w:val="24"/>
          <w:lang w:val="en-US" w:eastAsia="zh-CN"/>
        </w:rPr>
        <w:t>57</w:t>
      </w:r>
      <w:r>
        <w:rPr>
          <w:rFonts w:hint="eastAsia" w:ascii="仿宋" w:hAnsi="仿宋" w:eastAsia="仿宋" w:cs="仿宋"/>
          <w:b/>
          <w:kern w:val="0"/>
          <w:sz w:val="24"/>
          <w:szCs w:val="24"/>
        </w:rPr>
        <w:t>000.00元，招标人不接受高于此限价的报价，</w:t>
      </w:r>
      <w:r>
        <w:rPr>
          <w:rFonts w:hint="eastAsia" w:ascii="仿宋" w:hAnsi="仿宋" w:eastAsia="仿宋" w:cs="仿宋"/>
          <w:sz w:val="24"/>
          <w:szCs w:val="24"/>
        </w:rPr>
        <w:t>竞</w:t>
      </w:r>
      <w:r>
        <w:rPr>
          <w:rFonts w:hint="eastAsia" w:ascii="仿宋" w:hAnsi="仿宋" w:eastAsia="仿宋" w:cs="仿宋"/>
          <w:kern w:val="0"/>
          <w:sz w:val="24"/>
          <w:szCs w:val="24"/>
        </w:rPr>
        <w:t>标人需考虑所有可能发生的情况进行一次性报价，报价未达到招标人预期的，招标人将与竞标人进行谈判，一旦商定后将不再变更总价。</w:t>
      </w:r>
    </w:p>
    <w:p>
      <w:pPr>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2、定标原则：</w:t>
      </w:r>
      <w:r>
        <w:rPr>
          <w:rFonts w:hint="eastAsia" w:ascii="仿宋" w:hAnsi="仿宋" w:eastAsia="仿宋" w:cs="仿宋"/>
          <w:b/>
          <w:kern w:val="0"/>
          <w:sz w:val="24"/>
          <w:szCs w:val="24"/>
        </w:rPr>
        <w:t>经评审的最低投标价法</w:t>
      </w:r>
      <w:r>
        <w:rPr>
          <w:rFonts w:hint="eastAsia" w:ascii="仿宋" w:hAnsi="仿宋" w:eastAsia="仿宋" w:cs="仿宋"/>
          <w:kern w:val="0"/>
          <w:sz w:val="24"/>
          <w:szCs w:val="24"/>
        </w:rPr>
        <w:t>。</w:t>
      </w:r>
    </w:p>
    <w:p>
      <w:pPr>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3、若最低竞标价格出现两家或多家单位相同时，则采取抽签的方式确定中标单位。</w:t>
      </w:r>
    </w:p>
    <w:p>
      <w:pPr>
        <w:spacing w:line="360" w:lineRule="exact"/>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rPr>
        <w:t>五、供货周期：</w:t>
      </w:r>
      <w:r>
        <w:rPr>
          <w:rFonts w:hint="eastAsia" w:ascii="仿宋" w:hAnsi="仿宋" w:eastAsia="仿宋" w:cs="仿宋"/>
          <w:kern w:val="0"/>
          <w:sz w:val="24"/>
          <w:szCs w:val="24"/>
        </w:rPr>
        <w:t>自甲方通知之日起 5日历天。</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六、货物质量标准</w:t>
      </w:r>
      <w:r>
        <w:rPr>
          <w:rFonts w:hint="eastAsia" w:ascii="仿宋" w:hAnsi="仿宋" w:eastAsia="仿宋" w:cs="仿宋"/>
          <w:kern w:val="0"/>
          <w:sz w:val="24"/>
          <w:szCs w:val="24"/>
        </w:rPr>
        <w:t>：合格。</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七、质量保修期：</w:t>
      </w:r>
      <w:r>
        <w:rPr>
          <w:rFonts w:hint="eastAsia" w:ascii="仿宋" w:hAnsi="仿宋" w:eastAsia="仿宋" w:cs="仿宋"/>
          <w:kern w:val="0"/>
          <w:sz w:val="24"/>
          <w:szCs w:val="24"/>
        </w:rPr>
        <w:t>3年。</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八、竞标文件组成（一份）：</w:t>
      </w:r>
      <w:r>
        <w:rPr>
          <w:rFonts w:hint="eastAsia" w:ascii="仿宋" w:hAnsi="仿宋" w:eastAsia="仿宋" w:cs="仿宋"/>
          <w:b/>
          <w:kern w:val="0"/>
          <w:sz w:val="24"/>
          <w:szCs w:val="24"/>
        </w:rPr>
        <w:tab/>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1、竞标函</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2、授权委托书</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3、报价明细表</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4、营业执照</w:t>
      </w:r>
    </w:p>
    <w:p>
      <w:pPr>
        <w:spacing w:line="360" w:lineRule="exact"/>
        <w:ind w:firstLine="482" w:firstLineChars="200"/>
        <w:rPr>
          <w:rFonts w:hint="eastAsia" w:ascii="仿宋" w:hAnsi="仿宋" w:eastAsia="仿宋" w:cs="仿宋"/>
          <w:b/>
          <w:sz w:val="24"/>
          <w:szCs w:val="24"/>
        </w:rPr>
      </w:pPr>
      <w:r>
        <w:rPr>
          <w:rFonts w:hint="eastAsia" w:ascii="仿宋" w:hAnsi="仿宋" w:eastAsia="仿宋" w:cs="仿宋"/>
          <w:b/>
          <w:kern w:val="0"/>
          <w:sz w:val="24"/>
          <w:szCs w:val="24"/>
        </w:rPr>
        <w:t>九、特别提醒：</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1、谈判时授权委托人需携带法定代表人授权委托书及有效居民身份证明；法定代表人需携法人证明及有效居民身份证明。</w:t>
      </w:r>
    </w:p>
    <w:p>
      <w:pPr>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谈判时未提供有效上述材料的视为废标。</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2、所有竞标材料（含竞标函、授权委托书、报价明细表、营业执照）每页均需加盖竞价单位公章,</w:t>
      </w:r>
      <w:r>
        <w:rPr>
          <w:rFonts w:hint="eastAsia" w:ascii="仿宋" w:hAnsi="仿宋" w:eastAsia="仿宋" w:cs="仿宋"/>
          <w:b/>
          <w:kern w:val="0"/>
          <w:sz w:val="24"/>
          <w:szCs w:val="24"/>
          <w:highlight w:val="none"/>
        </w:rPr>
        <w:t xml:space="preserve"> 竞标材料需用档案袋密封，封口处贴封面，封面注明项目名称并盖章后现场递交，否则视为废标</w:t>
      </w:r>
      <w:r>
        <w:rPr>
          <w:rFonts w:hint="eastAsia" w:ascii="仿宋" w:hAnsi="仿宋" w:eastAsia="仿宋" w:cs="仿宋"/>
          <w:kern w:val="0"/>
          <w:sz w:val="24"/>
          <w:szCs w:val="24"/>
        </w:rPr>
        <w:t>。</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3、逾期未到，视为自动放弃。</w:t>
      </w:r>
    </w:p>
    <w:p>
      <w:pPr>
        <w:spacing w:line="360" w:lineRule="exact"/>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rPr>
        <w:t>十、价款支付办法：</w:t>
      </w:r>
      <w:r>
        <w:rPr>
          <w:rFonts w:hint="eastAsia" w:ascii="仿宋" w:hAnsi="仿宋" w:eastAsia="仿宋" w:cs="仿宋"/>
          <w:kern w:val="0"/>
          <w:sz w:val="24"/>
          <w:szCs w:val="24"/>
        </w:rPr>
        <w:t>货物到场验收合格后，</w:t>
      </w:r>
      <w:bookmarkStart w:id="5" w:name="_GoBack"/>
      <w:bookmarkEnd w:id="5"/>
      <w:r>
        <w:rPr>
          <w:rFonts w:hint="eastAsia" w:ascii="仿宋" w:hAnsi="仿宋" w:eastAsia="仿宋" w:cs="仿宋"/>
          <w:kern w:val="0"/>
          <w:sz w:val="24"/>
          <w:szCs w:val="24"/>
        </w:rPr>
        <w:t>中标人应向招标人提供等额有效的增值税专用发票（</w:t>
      </w:r>
      <w:r>
        <w:rPr>
          <w:rFonts w:hint="eastAsia" w:ascii="仿宋" w:hAnsi="仿宋" w:eastAsia="仿宋" w:cs="仿宋"/>
          <w:b/>
          <w:color w:val="auto"/>
          <w:kern w:val="0"/>
          <w:sz w:val="24"/>
          <w:szCs w:val="24"/>
          <w:highlight w:val="none"/>
        </w:rPr>
        <w:t>税率为13%</w:t>
      </w:r>
      <w:r>
        <w:rPr>
          <w:rFonts w:hint="eastAsia" w:ascii="仿宋" w:hAnsi="仿宋" w:eastAsia="仿宋" w:cs="仿宋"/>
          <w:kern w:val="0"/>
          <w:sz w:val="24"/>
          <w:szCs w:val="24"/>
        </w:rPr>
        <w:t>），否则，招标人有权暂缓付款至收到税票为止。</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十一、竞标保证金：</w:t>
      </w:r>
    </w:p>
    <w:p>
      <w:pPr>
        <w:spacing w:line="36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1、竞标人必须采用转账支票（同城）、电汇（异地）、网上银行等方式将竞标保证金人民币</w:t>
      </w:r>
      <w:r>
        <w:rPr>
          <w:rFonts w:hint="eastAsia" w:ascii="仿宋" w:hAnsi="仿宋" w:eastAsia="仿宋" w:cs="仿宋"/>
          <w:b/>
          <w:color w:val="auto"/>
          <w:sz w:val="24"/>
          <w:szCs w:val="24"/>
          <w:highlight w:val="none"/>
          <w:u w:val="single"/>
        </w:rPr>
        <w:t>壹仟</w:t>
      </w:r>
      <w:r>
        <w:rPr>
          <w:rFonts w:hint="eastAsia" w:ascii="仿宋" w:hAnsi="仿宋" w:eastAsia="仿宋" w:cs="仿宋"/>
          <w:color w:val="auto"/>
          <w:sz w:val="24"/>
          <w:szCs w:val="24"/>
          <w:highlight w:val="none"/>
        </w:rPr>
        <w:t>元整从</w:t>
      </w:r>
      <w:r>
        <w:rPr>
          <w:rFonts w:hint="eastAsia" w:ascii="仿宋" w:hAnsi="仿宋" w:eastAsia="仿宋" w:cs="仿宋"/>
          <w:b/>
          <w:bCs/>
          <w:color w:val="auto"/>
          <w:sz w:val="24"/>
          <w:szCs w:val="24"/>
          <w:highlight w:val="none"/>
        </w:rPr>
        <w:t>竞标人账户</w:t>
      </w:r>
      <w:r>
        <w:rPr>
          <w:rFonts w:hint="eastAsia" w:ascii="仿宋" w:hAnsi="仿宋" w:eastAsia="仿宋" w:cs="仿宋"/>
          <w:color w:val="auto"/>
          <w:sz w:val="24"/>
          <w:szCs w:val="24"/>
          <w:highlight w:val="none"/>
        </w:rPr>
        <w:t>提交至保证金专用账户</w:t>
      </w: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rPr>
        <w:t>户名：</w:t>
      </w:r>
      <w:r>
        <w:rPr>
          <w:rFonts w:hint="eastAsia" w:ascii="仿宋" w:hAnsi="仿宋" w:eastAsia="仿宋" w:cs="仿宋"/>
          <w:bCs/>
          <w:color w:val="auto"/>
          <w:sz w:val="24"/>
          <w:szCs w:val="24"/>
          <w:highlight w:val="none"/>
          <w:u w:val="single"/>
        </w:rPr>
        <w:t>宿迁市苏宿园区建设发展有限公司</w:t>
      </w:r>
      <w:r>
        <w:rPr>
          <w:rFonts w:hint="eastAsia" w:ascii="仿宋" w:hAnsi="仿宋" w:eastAsia="仿宋" w:cs="仿宋"/>
          <w:bCs/>
          <w:color w:val="auto"/>
          <w:sz w:val="24"/>
          <w:szCs w:val="24"/>
          <w:highlight w:val="none"/>
        </w:rPr>
        <w:t>，开户行：苏州银行苏宿园区支行，银行账号： 706666  1031  1201  3400  0016），否则竞价无效。竞标人凭银行进账单到宿迁市苏宿园区建设发展有限公司开具竞标保证金收据。收据原件必须在谈判开始前递交，否则拒收竞标文件。中标后竞标保证金自动转为履约保证金，</w:t>
      </w:r>
      <w:r>
        <w:rPr>
          <w:rFonts w:hint="eastAsia" w:ascii="仿宋" w:hAnsi="仿宋" w:eastAsia="仿宋" w:cs="仿宋"/>
          <w:color w:val="auto"/>
          <w:kern w:val="0"/>
          <w:sz w:val="24"/>
          <w:szCs w:val="24"/>
          <w:highlight w:val="none"/>
        </w:rPr>
        <w:t>未中标竞标人的竞标保证金在谈判后5个</w:t>
      </w:r>
      <w:r>
        <w:rPr>
          <w:rFonts w:hint="eastAsia" w:ascii="仿宋" w:hAnsi="仿宋" w:eastAsia="仿宋" w:cs="仿宋"/>
          <w:kern w:val="0"/>
          <w:sz w:val="24"/>
          <w:szCs w:val="24"/>
        </w:rPr>
        <w:t>工作日内集中退还（不计利息），退还至缴存账户。</w:t>
      </w:r>
    </w:p>
    <w:p>
      <w:pPr>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2、竞标保证金不予退还情形：</w:t>
      </w:r>
    </w:p>
    <w:p>
      <w:pPr>
        <w:spacing w:line="3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（1）竞标人放弃中标资格的；</w:t>
      </w:r>
    </w:p>
    <w:p>
      <w:pPr>
        <w:spacing w:line="3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（2）拒不按照竞争性谈判文件的要求提交履约保证金的；</w:t>
      </w:r>
    </w:p>
    <w:p>
      <w:pPr>
        <w:spacing w:line="360" w:lineRule="exact"/>
        <w:ind w:firstLine="482" w:firstLineChars="200"/>
        <w:rPr>
          <w:rFonts w:hint="eastAsia" w:ascii="仿宋" w:hAnsi="仿宋" w:eastAsia="仿宋" w:cs="仿宋"/>
          <w:b/>
          <w:sz w:val="24"/>
          <w:szCs w:val="24"/>
        </w:rPr>
      </w:pPr>
      <w:r>
        <w:rPr>
          <w:rFonts w:hint="eastAsia" w:ascii="仿宋" w:hAnsi="仿宋" w:eastAsia="仿宋" w:cs="仿宋"/>
          <w:b/>
          <w:sz w:val="24"/>
          <w:szCs w:val="24"/>
        </w:rPr>
        <w:t>（3）不与招标人签订合同的，或者在签订合同时向招标人提出附加条件或者变更实质性内容要求的。</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sz w:val="24"/>
          <w:szCs w:val="24"/>
        </w:rPr>
        <w:t>（4）法律规定的其它情形。</w:t>
      </w:r>
    </w:p>
    <w:p>
      <w:pPr>
        <w:spacing w:line="360" w:lineRule="exact"/>
        <w:ind w:firstLine="482" w:firstLineChars="200"/>
        <w:rPr>
          <w:rFonts w:hint="eastAsia" w:ascii="仿宋" w:hAnsi="仿宋" w:eastAsia="仿宋" w:cs="仿宋"/>
          <w:b/>
          <w:kern w:val="0"/>
          <w:sz w:val="24"/>
          <w:szCs w:val="24"/>
        </w:rPr>
      </w:pPr>
      <w:r>
        <w:rPr>
          <w:rFonts w:hint="eastAsia" w:ascii="仿宋" w:hAnsi="仿宋" w:eastAsia="仿宋" w:cs="仿宋"/>
          <w:b/>
          <w:kern w:val="0"/>
          <w:sz w:val="24"/>
          <w:szCs w:val="24"/>
        </w:rPr>
        <w:t xml:space="preserve">十二、联系方法： </w:t>
      </w:r>
    </w:p>
    <w:p>
      <w:pPr>
        <w:spacing w:line="360" w:lineRule="exact"/>
        <w:ind w:firstLine="480" w:firstLineChars="200"/>
        <w:rPr>
          <w:rFonts w:hint="eastAsia" w:ascii="仿宋" w:hAnsi="仿宋" w:eastAsia="仿宋" w:cs="仿宋"/>
          <w:b/>
          <w:kern w:val="0"/>
          <w:sz w:val="24"/>
          <w:szCs w:val="24"/>
        </w:rPr>
      </w:pPr>
      <w:r>
        <w:rPr>
          <w:rFonts w:hint="eastAsia" w:ascii="仿宋" w:hAnsi="仿宋" w:eastAsia="仿宋" w:cs="仿宋"/>
          <w:kern w:val="0"/>
          <w:sz w:val="24"/>
          <w:szCs w:val="24"/>
        </w:rPr>
        <w:t>联系人：</w:t>
      </w:r>
      <w:r>
        <w:rPr>
          <w:rFonts w:hint="eastAsia" w:ascii="仿宋" w:hAnsi="仿宋" w:eastAsia="仿宋" w:cs="仿宋"/>
          <w:kern w:val="0"/>
          <w:sz w:val="24"/>
          <w:szCs w:val="24"/>
          <w:lang w:val="en-US" w:eastAsia="zh-CN"/>
        </w:rPr>
        <w:t>陶马超</w:t>
      </w:r>
      <w:r>
        <w:rPr>
          <w:rFonts w:hint="eastAsia" w:ascii="仿宋" w:hAnsi="仿宋" w:eastAsia="仿宋" w:cs="仿宋"/>
          <w:kern w:val="0"/>
          <w:sz w:val="24"/>
          <w:szCs w:val="24"/>
        </w:rPr>
        <w:t xml:space="preserve">  电话：0527-802260</w:t>
      </w:r>
      <w:r>
        <w:rPr>
          <w:rFonts w:hint="eastAsia" w:ascii="仿宋" w:hAnsi="仿宋" w:eastAsia="仿宋" w:cs="仿宋"/>
          <w:kern w:val="0"/>
          <w:sz w:val="24"/>
          <w:szCs w:val="24"/>
          <w:lang w:val="en-US" w:eastAsia="zh-CN"/>
        </w:rPr>
        <w:t>98</w:t>
      </w:r>
      <w:r>
        <w:rPr>
          <w:rFonts w:hint="eastAsia" w:ascii="仿宋" w:hAnsi="仿宋" w:eastAsia="仿宋" w:cs="仿宋"/>
          <w:kern w:val="0"/>
          <w:sz w:val="24"/>
          <w:szCs w:val="24"/>
        </w:rPr>
        <w:t>。</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随函附：</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sz w:val="24"/>
          <w:szCs w:val="24"/>
        </w:rPr>
        <w:t>一、竞</w:t>
      </w:r>
      <w:r>
        <w:rPr>
          <w:rFonts w:hint="eastAsia" w:ascii="仿宋" w:hAnsi="仿宋" w:eastAsia="仿宋" w:cs="仿宋"/>
          <w:kern w:val="0"/>
          <w:sz w:val="24"/>
          <w:szCs w:val="24"/>
        </w:rPr>
        <w:t>标函；</w:t>
      </w:r>
    </w:p>
    <w:p>
      <w:pPr>
        <w:spacing w:line="500" w:lineRule="exact"/>
        <w:ind w:left="420"/>
        <w:rPr>
          <w:rFonts w:hint="eastAsia" w:ascii="仿宋" w:hAnsi="仿宋" w:eastAsia="仿宋" w:cs="仿宋"/>
          <w:kern w:val="0"/>
          <w:sz w:val="24"/>
          <w:szCs w:val="24"/>
        </w:rPr>
      </w:pPr>
      <w:r>
        <w:rPr>
          <w:rFonts w:hint="eastAsia" w:ascii="仿宋" w:hAnsi="仿宋" w:eastAsia="仿宋" w:cs="仿宋"/>
          <w:kern w:val="0"/>
          <w:sz w:val="24"/>
          <w:szCs w:val="24"/>
        </w:rPr>
        <w:t>二、授权委托书</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三、报价明细表</w:t>
      </w:r>
    </w:p>
    <w:p>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四、技术响应要求</w:t>
      </w:r>
    </w:p>
    <w:p>
      <w:pPr>
        <w:spacing w:line="360" w:lineRule="auto"/>
        <w:jc w:val="right"/>
        <w:rPr>
          <w:rFonts w:hint="eastAsia" w:ascii="仿宋" w:hAnsi="仿宋" w:eastAsia="仿宋" w:cs="仿宋"/>
          <w:b/>
          <w:sz w:val="24"/>
          <w:szCs w:val="24"/>
        </w:rPr>
      </w:pPr>
      <w:r>
        <w:rPr>
          <w:rFonts w:hint="eastAsia" w:ascii="仿宋" w:hAnsi="仿宋" w:eastAsia="仿宋" w:cs="仿宋"/>
          <w:b/>
          <w:sz w:val="24"/>
          <w:szCs w:val="24"/>
        </w:rPr>
        <w:t>宿迁市苏宿园区建设发展有限公司</w:t>
      </w:r>
    </w:p>
    <w:p>
      <w:pPr>
        <w:wordWrap w:val="0"/>
        <w:spacing w:line="360" w:lineRule="auto"/>
        <w:jc w:val="right"/>
        <w:rPr>
          <w:rFonts w:hint="eastAsia" w:ascii="仿宋" w:hAnsi="仿宋" w:eastAsia="仿宋" w:cs="仿宋"/>
          <w:sz w:val="24"/>
          <w:szCs w:val="24"/>
        </w:rPr>
      </w:pPr>
      <w:r>
        <w:rPr>
          <w:rFonts w:hint="eastAsia" w:ascii="仿宋" w:hAnsi="仿宋" w:eastAsia="仿宋" w:cs="仿宋"/>
          <w:b/>
          <w:sz w:val="24"/>
          <w:szCs w:val="24"/>
        </w:rPr>
        <w:t xml:space="preserve">                     </w:t>
      </w:r>
      <w:r>
        <w:rPr>
          <w:rFonts w:hint="eastAsia" w:ascii="仿宋" w:hAnsi="仿宋" w:eastAsia="仿宋" w:cs="仿宋"/>
          <w:b/>
          <w:kern w:val="0"/>
          <w:sz w:val="24"/>
          <w:szCs w:val="24"/>
        </w:rPr>
        <w:t xml:space="preserve">  </w:t>
      </w:r>
      <w:r>
        <w:rPr>
          <w:rFonts w:hint="eastAsia" w:ascii="仿宋" w:hAnsi="仿宋" w:eastAsia="仿宋" w:cs="仿宋"/>
          <w:b/>
          <w:kern w:val="0"/>
          <w:sz w:val="24"/>
          <w:szCs w:val="24"/>
          <w:lang w:eastAsia="zh-CN"/>
        </w:rPr>
        <w:t>2022</w:t>
      </w:r>
      <w:r>
        <w:rPr>
          <w:rFonts w:hint="eastAsia" w:ascii="仿宋" w:hAnsi="仿宋" w:eastAsia="仿宋" w:cs="仿宋"/>
          <w:b/>
          <w:kern w:val="0"/>
          <w:sz w:val="24"/>
          <w:szCs w:val="24"/>
        </w:rPr>
        <w:t>年</w:t>
      </w:r>
      <w:r>
        <w:rPr>
          <w:rFonts w:hint="eastAsia" w:ascii="仿宋" w:hAnsi="仿宋" w:eastAsia="仿宋" w:cs="仿宋"/>
          <w:b/>
          <w:kern w:val="0"/>
          <w:sz w:val="24"/>
          <w:szCs w:val="24"/>
          <w:lang w:val="en-US" w:eastAsia="zh-CN"/>
        </w:rPr>
        <w:t>5</w:t>
      </w:r>
      <w:r>
        <w:rPr>
          <w:rFonts w:hint="eastAsia" w:ascii="仿宋" w:hAnsi="仿宋" w:eastAsia="仿宋" w:cs="仿宋"/>
          <w:b/>
          <w:kern w:val="0"/>
          <w:sz w:val="24"/>
          <w:szCs w:val="24"/>
        </w:rPr>
        <w:t>月</w:t>
      </w:r>
      <w:r>
        <w:rPr>
          <w:rFonts w:hint="eastAsia" w:ascii="仿宋" w:hAnsi="仿宋" w:eastAsia="仿宋" w:cs="仿宋"/>
          <w:b/>
          <w:kern w:val="0"/>
          <w:sz w:val="24"/>
          <w:szCs w:val="24"/>
          <w:highlight w:val="none"/>
          <w:lang w:val="en-US" w:eastAsia="zh-CN"/>
        </w:rPr>
        <w:t>10</w:t>
      </w:r>
      <w:r>
        <w:rPr>
          <w:rFonts w:hint="eastAsia" w:ascii="仿宋" w:hAnsi="仿宋" w:eastAsia="仿宋" w:cs="仿宋"/>
          <w:b/>
          <w:kern w:val="0"/>
          <w:sz w:val="24"/>
          <w:szCs w:val="24"/>
        </w:rPr>
        <w:t>日</w:t>
      </w:r>
    </w:p>
    <w:p>
      <w:pPr>
        <w:pStyle w:val="24"/>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t>一、</w:t>
      </w:r>
      <w:r>
        <w:rPr>
          <w:rFonts w:hint="eastAsia" w:ascii="仿宋" w:hAnsi="仿宋" w:eastAsia="仿宋" w:cs="仿宋"/>
          <w:sz w:val="24"/>
          <w:szCs w:val="24"/>
        </w:rPr>
        <w:t>竞</w:t>
      </w:r>
      <w:r>
        <w:rPr>
          <w:rFonts w:hint="eastAsia" w:ascii="仿宋" w:hAnsi="仿宋" w:eastAsia="仿宋" w:cs="仿宋"/>
          <w:b/>
          <w:sz w:val="24"/>
          <w:szCs w:val="24"/>
        </w:rPr>
        <w:t>标函</w:t>
      </w:r>
    </w:p>
    <w:p>
      <w:pPr>
        <w:spacing w:line="360" w:lineRule="auto"/>
        <w:rPr>
          <w:rFonts w:hint="eastAsia" w:ascii="仿宋" w:hAnsi="仿宋" w:eastAsia="仿宋" w:cs="仿宋"/>
          <w:b/>
          <w:kern w:val="0"/>
          <w:sz w:val="24"/>
          <w:szCs w:val="24"/>
        </w:rPr>
      </w:pPr>
      <w:r>
        <w:rPr>
          <w:rFonts w:hint="eastAsia" w:ascii="仿宋" w:hAnsi="仿宋" w:eastAsia="仿宋" w:cs="仿宋"/>
          <w:b/>
          <w:sz w:val="24"/>
          <w:szCs w:val="24"/>
        </w:rPr>
        <w:t>宿迁市苏宿园区建设发展有限公司</w:t>
      </w:r>
      <w:r>
        <w:rPr>
          <w:rFonts w:hint="eastAsia" w:ascii="仿宋" w:hAnsi="仿宋" w:eastAsia="仿宋" w:cs="仿宋"/>
          <w:b/>
          <w:kern w:val="0"/>
          <w:sz w:val="24"/>
          <w:szCs w:val="24"/>
        </w:rPr>
        <w:t>：</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1．我方已仔细研究了</w:t>
      </w:r>
      <w:r>
        <w:rPr>
          <w:rFonts w:hint="eastAsia" w:ascii="仿宋" w:hAnsi="仿宋" w:eastAsia="仿宋" w:cs="仿宋"/>
          <w:b/>
          <w:bCs/>
          <w:sz w:val="24"/>
          <w:szCs w:val="24"/>
          <w:u w:val="single"/>
        </w:rPr>
        <w:t>建发公司</w:t>
      </w:r>
      <w:r>
        <w:rPr>
          <w:rFonts w:hint="eastAsia" w:ascii="仿宋" w:hAnsi="仿宋" w:eastAsia="仿宋" w:cs="仿宋"/>
          <w:b/>
          <w:bCs/>
          <w:sz w:val="24"/>
          <w:szCs w:val="24"/>
          <w:u w:val="single"/>
          <w:lang w:eastAsia="zh-CN"/>
        </w:rPr>
        <w:t>2022</w:t>
      </w:r>
      <w:r>
        <w:rPr>
          <w:rFonts w:hint="eastAsia" w:ascii="仿宋" w:hAnsi="仿宋" w:eastAsia="仿宋" w:cs="仿宋"/>
          <w:b/>
          <w:bCs/>
          <w:sz w:val="24"/>
          <w:szCs w:val="24"/>
          <w:u w:val="single"/>
        </w:rPr>
        <w:t>年度办公电脑采购</w:t>
      </w:r>
      <w:r>
        <w:rPr>
          <w:rFonts w:hint="eastAsia" w:ascii="仿宋" w:hAnsi="仿宋" w:eastAsia="仿宋" w:cs="仿宋"/>
          <w:bCs/>
          <w:sz w:val="24"/>
          <w:szCs w:val="24"/>
        </w:rPr>
        <w:t>竞争性谈判文件</w:t>
      </w:r>
      <w:r>
        <w:rPr>
          <w:rFonts w:hint="eastAsia" w:ascii="仿宋" w:hAnsi="仿宋" w:eastAsia="仿宋" w:cs="仿宋"/>
          <w:kern w:val="0"/>
          <w:sz w:val="24"/>
          <w:szCs w:val="24"/>
        </w:rPr>
        <w:t>的</w:t>
      </w:r>
      <w:r>
        <w:rPr>
          <w:rFonts w:hint="eastAsia" w:ascii="仿宋" w:hAnsi="仿宋" w:eastAsia="仿宋" w:cs="仿宋"/>
          <w:sz w:val="24"/>
          <w:szCs w:val="24"/>
        </w:rPr>
        <w:t>全部内容，愿意以人民币（大写）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rPr>
        <w:t>元）的竞标报价，按合同约定实施和完成承包项目，修补项目中的任何缺陷，货物质量达到</w:t>
      </w:r>
      <w:r>
        <w:rPr>
          <w:rFonts w:hint="eastAsia" w:ascii="仿宋" w:hAnsi="仿宋" w:eastAsia="仿宋" w:cs="仿宋"/>
          <w:b/>
          <w:sz w:val="24"/>
          <w:szCs w:val="24"/>
          <w:u w:val="single"/>
        </w:rPr>
        <w:t>合格</w:t>
      </w:r>
      <w:r>
        <w:rPr>
          <w:rFonts w:hint="eastAsia" w:ascii="仿宋" w:hAnsi="仿宋" w:eastAsia="仿宋" w:cs="仿宋"/>
          <w:sz w:val="24"/>
          <w:szCs w:val="24"/>
        </w:rPr>
        <w:t>并满足</w:t>
      </w:r>
      <w:r>
        <w:rPr>
          <w:rFonts w:hint="eastAsia" w:ascii="仿宋" w:hAnsi="仿宋" w:eastAsia="仿宋" w:cs="仿宋"/>
          <w:bCs/>
          <w:sz w:val="24"/>
          <w:szCs w:val="24"/>
        </w:rPr>
        <w:t>竞争性谈判文件</w:t>
      </w:r>
      <w:r>
        <w:rPr>
          <w:rFonts w:hint="eastAsia" w:ascii="仿宋" w:hAnsi="仿宋" w:eastAsia="仿宋" w:cs="仿宋"/>
          <w:sz w:val="24"/>
          <w:szCs w:val="24"/>
        </w:rPr>
        <w:t>，</w:t>
      </w:r>
      <w:r>
        <w:rPr>
          <w:rFonts w:hint="eastAsia" w:ascii="仿宋" w:hAnsi="仿宋" w:eastAsia="仿宋" w:cs="仿宋"/>
          <w:kern w:val="0"/>
          <w:sz w:val="24"/>
          <w:szCs w:val="24"/>
        </w:rPr>
        <w:t>质量保修期：</w:t>
      </w:r>
      <w:r>
        <w:rPr>
          <w:rFonts w:hint="eastAsia" w:ascii="仿宋" w:hAnsi="仿宋" w:eastAsia="仿宋" w:cs="仿宋"/>
          <w:b/>
          <w:kern w:val="0"/>
          <w:sz w:val="24"/>
          <w:szCs w:val="24"/>
          <w:u w:val="single"/>
        </w:rPr>
        <w:t>3年</w:t>
      </w:r>
      <w:r>
        <w:rPr>
          <w:rFonts w:hint="eastAsia" w:ascii="仿宋" w:hAnsi="仿宋" w:eastAsia="仿宋" w:cs="仿宋"/>
          <w:kern w:val="0"/>
          <w:sz w:val="24"/>
          <w:szCs w:val="24"/>
        </w:rPr>
        <w:t>，</w:t>
      </w:r>
      <w:r>
        <w:rPr>
          <w:rFonts w:hint="eastAsia" w:ascii="仿宋" w:hAnsi="仿宋" w:eastAsia="仿宋" w:cs="仿宋"/>
          <w:sz w:val="24"/>
          <w:szCs w:val="24"/>
        </w:rPr>
        <w:t>供货周期：</w:t>
      </w:r>
      <w:r>
        <w:rPr>
          <w:rFonts w:hint="eastAsia" w:ascii="仿宋" w:hAnsi="仿宋" w:eastAsia="仿宋" w:cs="仿宋"/>
          <w:b/>
          <w:kern w:val="0"/>
          <w:sz w:val="24"/>
          <w:szCs w:val="24"/>
          <w:u w:val="single"/>
        </w:rPr>
        <w:t>自甲方通知之日起 5日历天，</w:t>
      </w:r>
      <w:r>
        <w:rPr>
          <w:rFonts w:hint="eastAsia" w:ascii="仿宋" w:hAnsi="仿宋" w:eastAsia="仿宋" w:cs="仿宋"/>
          <w:b/>
          <w:kern w:val="0"/>
          <w:sz w:val="24"/>
          <w:szCs w:val="24"/>
        </w:rPr>
        <w:t>履约保证金</w:t>
      </w:r>
      <w:r>
        <w:rPr>
          <w:rFonts w:hint="eastAsia" w:ascii="仿宋" w:hAnsi="仿宋" w:eastAsia="仿宋" w:cs="仿宋"/>
          <w:b/>
          <w:kern w:val="0"/>
          <w:sz w:val="24"/>
          <w:szCs w:val="24"/>
          <w:u w:val="single"/>
        </w:rPr>
        <w:t>壹仟元</w:t>
      </w:r>
      <w:r>
        <w:rPr>
          <w:rFonts w:hint="eastAsia" w:ascii="仿宋" w:hAnsi="仿宋" w:eastAsia="仿宋" w:cs="仿宋"/>
          <w:sz w:val="24"/>
          <w:szCs w:val="24"/>
        </w:rPr>
        <w:t>。</w:t>
      </w:r>
    </w:p>
    <w:p>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2．如我方中标：</w:t>
      </w:r>
    </w:p>
    <w:p>
      <w:pPr>
        <w:widowControl/>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（1）我方承诺按照</w:t>
      </w:r>
      <w:r>
        <w:rPr>
          <w:rFonts w:hint="eastAsia" w:ascii="仿宋" w:hAnsi="仿宋" w:eastAsia="仿宋" w:cs="仿宋"/>
          <w:bCs/>
          <w:sz w:val="24"/>
          <w:szCs w:val="24"/>
        </w:rPr>
        <w:t>竞争性谈判文件</w:t>
      </w:r>
      <w:r>
        <w:rPr>
          <w:rFonts w:hint="eastAsia" w:ascii="仿宋" w:hAnsi="仿宋" w:eastAsia="仿宋" w:cs="仿宋"/>
          <w:sz w:val="24"/>
          <w:szCs w:val="24"/>
        </w:rPr>
        <w:t>规定与你方签订合同。</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3．我方在此声明，所递交的竞标文件及有关资料内容完整、真实和准确。</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竞 标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spacing w:line="360" w:lineRule="exact"/>
        <w:ind w:firstLine="5760" w:firstLineChars="2400"/>
        <w:rPr>
          <w:rFonts w:hint="eastAsia" w:ascii="仿宋" w:hAnsi="仿宋" w:eastAsia="仿宋" w:cs="仿宋"/>
          <w:sz w:val="24"/>
          <w:szCs w:val="24"/>
        </w:rPr>
      </w:pPr>
    </w:p>
    <w:p>
      <w:pPr>
        <w:pStyle w:val="26"/>
        <w:spacing w:before="0" w:after="100" w:afterAutospacing="1" w:line="360" w:lineRule="exact"/>
        <w:jc w:val="center"/>
        <w:rPr>
          <w:rFonts w:hint="eastAsia" w:ascii="仿宋" w:hAnsi="仿宋" w:eastAsia="仿宋" w:cs="仿宋"/>
          <w:sz w:val="24"/>
          <w:szCs w:val="24"/>
        </w:rPr>
      </w:pPr>
      <w:bookmarkStart w:id="0" w:name="_Toc320017739"/>
      <w:bookmarkStart w:id="1" w:name="_Toc152042581"/>
      <w:bookmarkStart w:id="2" w:name="_Toc152045792"/>
      <w:bookmarkStart w:id="3" w:name="_Toc144974861"/>
      <w:bookmarkStart w:id="4" w:name="_Toc232995545"/>
    </w:p>
    <w:p>
      <w:pPr>
        <w:pStyle w:val="26"/>
        <w:spacing w:before="0" w:after="100" w:afterAutospacing="1" w:line="360" w:lineRule="exact"/>
        <w:jc w:val="center"/>
        <w:rPr>
          <w:rFonts w:hint="eastAsia" w:ascii="仿宋" w:hAnsi="仿宋" w:eastAsia="仿宋" w:cs="仿宋"/>
          <w:sz w:val="24"/>
          <w:szCs w:val="24"/>
        </w:rPr>
      </w:pPr>
    </w:p>
    <w:bookmarkEnd w:id="0"/>
    <w:bookmarkEnd w:id="1"/>
    <w:bookmarkEnd w:id="2"/>
    <w:bookmarkEnd w:id="3"/>
    <w:bookmarkEnd w:id="4"/>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topLinePunct/>
        <w:spacing w:line="360" w:lineRule="exact"/>
        <w:rPr>
          <w:rFonts w:hint="eastAsia" w:ascii="仿宋" w:hAnsi="仿宋" w:eastAsia="仿宋" w:cs="仿宋"/>
          <w:sz w:val="24"/>
          <w:szCs w:val="24"/>
        </w:rPr>
      </w:pPr>
    </w:p>
    <w:p>
      <w:pPr>
        <w:pStyle w:val="26"/>
        <w:spacing w:before="0" w:after="100" w:afterAutospacing="1" w:line="360" w:lineRule="exact"/>
        <w:jc w:val="center"/>
        <w:rPr>
          <w:rFonts w:hint="eastAsia" w:ascii="仿宋" w:hAnsi="仿宋" w:eastAsia="仿宋" w:cs="仿宋"/>
          <w:b/>
          <w:bCs w:val="0"/>
          <w:kern w:val="2"/>
          <w:sz w:val="24"/>
          <w:szCs w:val="24"/>
          <w:lang w:val="en-US" w:eastAsia="zh-CN" w:bidi="ar-SA"/>
        </w:rPr>
      </w:pPr>
      <w:r>
        <w:rPr>
          <w:rFonts w:hint="eastAsia" w:ascii="仿宋" w:hAnsi="仿宋" w:eastAsia="仿宋" w:cs="仿宋"/>
          <w:sz w:val="24"/>
          <w:szCs w:val="24"/>
        </w:rPr>
        <w:br w:type="page"/>
      </w:r>
      <w:r>
        <w:rPr>
          <w:rFonts w:hint="eastAsia" w:ascii="仿宋" w:hAnsi="仿宋" w:eastAsia="仿宋" w:cs="仿宋"/>
          <w:b/>
          <w:bCs w:val="0"/>
          <w:kern w:val="2"/>
          <w:sz w:val="24"/>
          <w:szCs w:val="24"/>
          <w:lang w:val="en-US" w:eastAsia="zh-CN" w:bidi="ar-SA"/>
        </w:rPr>
        <w:t>二、授权委托书</w:t>
      </w:r>
    </w:p>
    <w:p>
      <w:pPr>
        <w:topLinePunct/>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本人</w:t>
      </w:r>
      <w:r>
        <w:rPr>
          <w:rFonts w:hint="eastAsia" w:ascii="仿宋" w:hAnsi="仿宋" w:eastAsia="仿宋" w:cs="仿宋"/>
          <w:sz w:val="24"/>
          <w:szCs w:val="24"/>
          <w:u w:val="single"/>
        </w:rPr>
        <w:t xml:space="preserve">       </w:t>
      </w:r>
      <w:r>
        <w:rPr>
          <w:rFonts w:hint="eastAsia" w:ascii="仿宋" w:hAnsi="仿宋" w:eastAsia="仿宋" w:cs="仿宋"/>
          <w:sz w:val="24"/>
          <w:szCs w:val="24"/>
        </w:rPr>
        <w:t>（姓名）系</w:t>
      </w:r>
      <w:r>
        <w:rPr>
          <w:rFonts w:hint="eastAsia" w:ascii="仿宋" w:hAnsi="仿宋" w:eastAsia="仿宋" w:cs="仿宋"/>
          <w:sz w:val="24"/>
          <w:szCs w:val="24"/>
          <w:u w:val="single"/>
        </w:rPr>
        <w:t xml:space="preserve">                               </w:t>
      </w:r>
      <w:r>
        <w:rPr>
          <w:rFonts w:hint="eastAsia" w:ascii="仿宋" w:hAnsi="仿宋" w:eastAsia="仿宋" w:cs="仿宋"/>
          <w:sz w:val="24"/>
          <w:szCs w:val="24"/>
        </w:rPr>
        <w:t>（竞标人名称）的法定代表人，现委托</w:t>
      </w:r>
      <w:r>
        <w:rPr>
          <w:rFonts w:hint="eastAsia" w:ascii="仿宋" w:hAnsi="仿宋" w:eastAsia="仿宋" w:cs="仿宋"/>
          <w:sz w:val="24"/>
          <w:szCs w:val="24"/>
          <w:u w:val="single"/>
        </w:rPr>
        <w:t xml:space="preserve">        </w:t>
      </w:r>
      <w:r>
        <w:rPr>
          <w:rFonts w:hint="eastAsia" w:ascii="仿宋" w:hAnsi="仿宋" w:eastAsia="仿宋" w:cs="仿宋"/>
          <w:sz w:val="24"/>
          <w:szCs w:val="24"/>
        </w:rPr>
        <w:t>（姓名）为我方代理人。代理人根据授权，以我方名义签署、澄清、说明、补正、递交、撤回、修改</w:t>
      </w:r>
      <w:r>
        <w:rPr>
          <w:rFonts w:hint="eastAsia" w:ascii="仿宋" w:hAnsi="仿宋" w:eastAsia="仿宋" w:cs="仿宋"/>
          <w:b/>
          <w:bCs/>
          <w:sz w:val="24"/>
          <w:szCs w:val="24"/>
          <w:u w:val="single"/>
        </w:rPr>
        <w:t>建发公司</w:t>
      </w:r>
      <w:r>
        <w:rPr>
          <w:rFonts w:hint="eastAsia" w:ascii="仿宋" w:hAnsi="仿宋" w:eastAsia="仿宋" w:cs="仿宋"/>
          <w:b/>
          <w:bCs/>
          <w:sz w:val="24"/>
          <w:szCs w:val="24"/>
          <w:u w:val="single"/>
          <w:lang w:eastAsia="zh-CN"/>
        </w:rPr>
        <w:t>2022</w:t>
      </w:r>
      <w:r>
        <w:rPr>
          <w:rFonts w:hint="eastAsia" w:ascii="仿宋" w:hAnsi="仿宋" w:eastAsia="仿宋" w:cs="仿宋"/>
          <w:b/>
          <w:bCs/>
          <w:sz w:val="24"/>
          <w:szCs w:val="24"/>
          <w:u w:val="single"/>
        </w:rPr>
        <w:t>年度办公电脑采购</w:t>
      </w:r>
      <w:r>
        <w:rPr>
          <w:rFonts w:hint="eastAsia" w:ascii="仿宋" w:hAnsi="仿宋" w:eastAsia="仿宋" w:cs="仿宋"/>
          <w:sz w:val="24"/>
          <w:szCs w:val="24"/>
        </w:rPr>
        <w:t>竞标文件、签订合同和处理有关事宜，其法律后果由我方承担。</w:t>
      </w:r>
    </w:p>
    <w:p>
      <w:pPr>
        <w:topLinePunct/>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委托期限：</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pPr>
        <w:topLinePunct/>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200"/>
        <w:jc w:val="right"/>
        <w:rPr>
          <w:rFonts w:hint="eastAsia" w:ascii="仿宋" w:hAnsi="仿宋" w:eastAsia="仿宋" w:cs="仿宋"/>
          <w:sz w:val="24"/>
          <w:szCs w:val="24"/>
        </w:rPr>
      </w:pPr>
    </w:p>
    <w:p>
      <w:pPr>
        <w:spacing w:line="360" w:lineRule="auto"/>
        <w:ind w:firstLine="200"/>
        <w:jc w:val="right"/>
        <w:rPr>
          <w:rFonts w:hint="eastAsia" w:ascii="仿宋" w:hAnsi="仿宋" w:eastAsia="仿宋" w:cs="仿宋"/>
          <w:sz w:val="24"/>
          <w:szCs w:val="24"/>
        </w:rPr>
      </w:pPr>
    </w:p>
    <w:p>
      <w:pPr>
        <w:spacing w:line="360" w:lineRule="auto"/>
        <w:ind w:firstLine="200"/>
        <w:jc w:val="right"/>
        <w:rPr>
          <w:rFonts w:hint="eastAsia" w:ascii="仿宋" w:hAnsi="仿宋" w:eastAsia="仿宋" w:cs="仿宋"/>
          <w:sz w:val="24"/>
          <w:szCs w:val="24"/>
        </w:rPr>
      </w:pPr>
      <w:r>
        <w:rPr>
          <w:rFonts w:hint="eastAsia" w:ascii="仿宋" w:hAnsi="仿宋" w:eastAsia="仿宋" w:cs="仿宋"/>
          <w:sz w:val="24"/>
          <w:szCs w:val="24"/>
        </w:rPr>
        <w:t xml:space="preserve">                                          竞标人：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pPr>
        <w:wordWrap w:val="0"/>
        <w:spacing w:line="360" w:lineRule="auto"/>
        <w:ind w:firstLine="200"/>
        <w:jc w:val="right"/>
        <w:rPr>
          <w:rFonts w:hint="eastAsia" w:ascii="仿宋" w:hAnsi="仿宋" w:eastAsia="仿宋" w:cs="仿宋"/>
          <w:sz w:val="24"/>
          <w:szCs w:val="24"/>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wordWrap w:val="0"/>
        <w:spacing w:line="360" w:lineRule="auto"/>
        <w:ind w:firstLine="200"/>
        <w:jc w:val="right"/>
        <w:rPr>
          <w:rFonts w:hint="eastAsia" w:ascii="仿宋" w:hAnsi="仿宋" w:eastAsia="仿宋" w:cs="仿宋"/>
          <w:sz w:val="24"/>
          <w:szCs w:val="24"/>
        </w:rPr>
      </w:pPr>
      <w:r>
        <w:rPr>
          <w:rFonts w:hint="eastAsia" w:ascii="仿宋" w:hAnsi="仿宋" w:eastAsia="仿宋" w:cs="仿宋"/>
          <w:sz w:val="24"/>
          <w:szCs w:val="24"/>
        </w:rPr>
        <w:t xml:space="preserve">  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wordWrap w:val="0"/>
        <w:spacing w:line="360" w:lineRule="auto"/>
        <w:ind w:firstLine="200"/>
        <w:jc w:val="right"/>
        <w:rPr>
          <w:rFonts w:hint="eastAsia" w:ascii="仿宋" w:hAnsi="仿宋" w:eastAsia="仿宋" w:cs="仿宋"/>
          <w:sz w:val="24"/>
          <w:szCs w:val="24"/>
        </w:rPr>
      </w:pPr>
      <w:r>
        <w:rPr>
          <w:rFonts w:hint="eastAsia" w:ascii="仿宋" w:hAnsi="仿宋" w:eastAsia="仿宋" w:cs="仿宋"/>
          <w:sz w:val="24"/>
          <w:szCs w:val="24"/>
        </w:rPr>
        <w:t>居民身份证号码：</w:t>
      </w:r>
      <w:r>
        <w:rPr>
          <w:rFonts w:hint="eastAsia" w:ascii="仿宋" w:hAnsi="仿宋" w:eastAsia="仿宋" w:cs="仿宋"/>
          <w:sz w:val="24"/>
          <w:szCs w:val="24"/>
          <w:u w:val="single"/>
        </w:rPr>
        <w:t xml:space="preserve">                          </w:t>
      </w:r>
    </w:p>
    <w:p>
      <w:pPr>
        <w:spacing w:line="360" w:lineRule="auto"/>
        <w:ind w:firstLine="5760" w:firstLineChars="2400"/>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pStyle w:val="26"/>
        <w:spacing w:before="0" w:after="100" w:afterAutospacing="1" w:line="360" w:lineRule="exact"/>
        <w:jc w:val="center"/>
        <w:rPr>
          <w:rFonts w:hint="eastAsia" w:ascii="仿宋" w:hAnsi="仿宋" w:eastAsia="仿宋" w:cs="仿宋"/>
          <w:sz w:val="24"/>
          <w:szCs w:val="24"/>
        </w:rPr>
      </w:pPr>
    </w:p>
    <w:p>
      <w:pPr>
        <w:spacing w:line="360" w:lineRule="exact"/>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ind w:firstLine="2640" w:firstLineChars="1100"/>
        <w:rPr>
          <w:rFonts w:hint="eastAsia" w:ascii="仿宋" w:hAnsi="仿宋" w:eastAsia="仿宋" w:cs="仿宋"/>
          <w:sz w:val="24"/>
          <w:szCs w:val="24"/>
        </w:rPr>
      </w:pPr>
    </w:p>
    <w:p>
      <w:pPr>
        <w:spacing w:line="360" w:lineRule="exact"/>
        <w:jc w:val="center"/>
        <w:rPr>
          <w:rFonts w:hint="eastAsia" w:ascii="仿宋" w:hAnsi="仿宋" w:eastAsia="仿宋" w:cs="仿宋"/>
          <w:b/>
          <w:sz w:val="24"/>
          <w:szCs w:val="24"/>
        </w:rPr>
      </w:pPr>
      <w:r>
        <w:rPr>
          <w:rFonts w:hint="eastAsia" w:ascii="仿宋" w:hAnsi="仿宋" w:eastAsia="仿宋" w:cs="仿宋"/>
          <w:b/>
          <w:sz w:val="24"/>
          <w:szCs w:val="24"/>
        </w:rPr>
        <w:br w:type="page"/>
      </w:r>
      <w:r>
        <w:rPr>
          <w:rFonts w:hint="eastAsia" w:ascii="仿宋" w:hAnsi="仿宋" w:eastAsia="仿宋" w:cs="仿宋"/>
          <w:b/>
          <w:sz w:val="24"/>
          <w:szCs w:val="24"/>
        </w:rPr>
        <w:t>三、报价明细表</w:t>
      </w:r>
    </w:p>
    <w:p>
      <w:pPr>
        <w:spacing w:line="360" w:lineRule="exact"/>
        <w:jc w:val="left"/>
        <w:rPr>
          <w:rFonts w:hint="eastAsia" w:ascii="仿宋" w:hAnsi="仿宋" w:eastAsia="仿宋" w:cs="仿宋"/>
          <w:kern w:val="0"/>
          <w:sz w:val="24"/>
          <w:szCs w:val="24"/>
        </w:rPr>
      </w:pPr>
    </w:p>
    <w:tbl>
      <w:tblPr>
        <w:tblStyle w:val="9"/>
        <w:tblW w:w="84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149"/>
        <w:gridCol w:w="2460"/>
        <w:gridCol w:w="1626"/>
        <w:gridCol w:w="675"/>
        <w:gridCol w:w="969"/>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推荐品牌</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kern w:val="0"/>
                <w:sz w:val="24"/>
                <w:szCs w:val="24"/>
              </w:rPr>
              <w:t>物品名称</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kern w:val="0"/>
                <w:sz w:val="24"/>
                <w:szCs w:val="24"/>
              </w:rPr>
              <w:t>规格型号</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数量</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综合单价（元）</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惠普、戴尔、联想</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i5-8500,8+256GSSD,1TB</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台式电脑包含键鼠、显示器27寸</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6套</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惠普、戴尔、联想</w:t>
            </w:r>
          </w:p>
        </w:tc>
        <w:tc>
          <w:tcPr>
            <w:tcW w:w="24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I7-11700/16G/256G/1T</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台式电脑包含键鼠、显示器27寸</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2套</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1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惠普、戴尔、三星</w:t>
            </w:r>
          </w:p>
        </w:tc>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轻薄、13.3英寸、i7-10510、16G+1TBSSD、独显2G</w:t>
            </w:r>
          </w:p>
        </w:tc>
        <w:tc>
          <w:tcPr>
            <w:tcW w:w="16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c>
          <w:tcPr>
            <w:tcW w:w="9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556"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lang w:val="en-US"/>
              </w:rPr>
            </w:pPr>
            <w:r>
              <w:rPr>
                <w:rFonts w:hint="eastAsia" w:ascii="仿宋" w:hAnsi="仿宋" w:eastAsia="仿宋" w:cs="仿宋"/>
                <w:i w:val="0"/>
                <w:iCs w:val="0"/>
                <w:color w:val="000000"/>
                <w:kern w:val="0"/>
                <w:sz w:val="24"/>
                <w:szCs w:val="24"/>
                <w:u w:val="none"/>
                <w:lang w:val="en-US" w:eastAsia="zh-CN" w:bidi="ar"/>
              </w:rPr>
              <w:t>总价：</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spacing w:line="360" w:lineRule="exact"/>
        <w:jc w:val="left"/>
        <w:rPr>
          <w:rFonts w:hint="eastAsia" w:ascii="仿宋" w:hAnsi="仿宋" w:eastAsia="仿宋" w:cs="仿宋"/>
          <w:kern w:val="0"/>
          <w:sz w:val="24"/>
          <w:szCs w:val="24"/>
        </w:rPr>
      </w:pPr>
    </w:p>
    <w:p>
      <w:pPr>
        <w:spacing w:line="360" w:lineRule="exact"/>
        <w:jc w:val="left"/>
        <w:rPr>
          <w:rFonts w:hint="eastAsia" w:ascii="仿宋" w:hAnsi="仿宋" w:eastAsia="仿宋" w:cs="仿宋"/>
          <w:b/>
          <w:sz w:val="24"/>
          <w:szCs w:val="24"/>
        </w:rPr>
      </w:pPr>
      <w:r>
        <w:rPr>
          <w:rFonts w:hint="eastAsia" w:ascii="仿宋" w:hAnsi="仿宋" w:eastAsia="仿宋" w:cs="仿宋"/>
          <w:kern w:val="0"/>
          <w:sz w:val="24"/>
          <w:szCs w:val="24"/>
        </w:rPr>
        <w:t>注：1、供货应为全新、未使用的产品，质量符合合同约定以及国家、地方和行业颁布的现行质量标准、规范要求，如以上标准、规范不一致的以要求较高者为准。竞标人应承担的质量责任不以货物是否通过验收为准。                                                                                                                                     2、综合单价包含成本、包装费、运输费、装卸费、调试费、售后服务费、利润和税金等全部费用，不随价格波动或其他任何因素而进行调整。</w:t>
      </w:r>
    </w:p>
    <w:p>
      <w:pPr>
        <w:ind w:firstLine="480" w:firstLineChars="200"/>
        <w:rPr>
          <w:rFonts w:hint="eastAsia" w:ascii="仿宋" w:hAnsi="仿宋" w:eastAsia="仿宋" w:cs="仿宋"/>
          <w:sz w:val="24"/>
          <w:szCs w:val="24"/>
        </w:rPr>
      </w:pP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竞 标 人：</w:t>
      </w:r>
      <w:r>
        <w:rPr>
          <w:rFonts w:hint="eastAsia" w:ascii="仿宋" w:hAnsi="仿宋" w:eastAsia="仿宋" w:cs="仿宋"/>
          <w:sz w:val="24"/>
          <w:szCs w:val="24"/>
          <w:u w:val="single"/>
        </w:rPr>
        <w:t xml:space="preserve">                     </w:t>
      </w:r>
      <w:r>
        <w:rPr>
          <w:rFonts w:hint="eastAsia" w:ascii="仿宋" w:hAnsi="仿宋" w:eastAsia="仿宋" w:cs="仿宋"/>
          <w:sz w:val="24"/>
          <w:szCs w:val="24"/>
        </w:rPr>
        <w:t>（盖单位公章）</w:t>
      </w: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法定代表人或其委托代理人：</w:t>
      </w:r>
      <w:r>
        <w:rPr>
          <w:rFonts w:hint="eastAsia" w:ascii="仿宋" w:hAnsi="仿宋" w:eastAsia="仿宋" w:cs="仿宋"/>
          <w:sz w:val="24"/>
          <w:szCs w:val="24"/>
          <w:u w:val="single"/>
        </w:rPr>
        <w:t xml:space="preserve">           </w:t>
      </w:r>
      <w:r>
        <w:rPr>
          <w:rFonts w:hint="eastAsia" w:ascii="仿宋" w:hAnsi="仿宋" w:eastAsia="仿宋" w:cs="仿宋"/>
          <w:sz w:val="24"/>
          <w:szCs w:val="24"/>
        </w:rPr>
        <w:t>（签字）</w:t>
      </w:r>
    </w:p>
    <w:p>
      <w:pPr>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u w:val="single"/>
        </w:rPr>
        <w:t xml:space="preserve">       </w:t>
      </w:r>
      <w:r>
        <w:rPr>
          <w:rFonts w:hint="eastAsia" w:ascii="仿宋" w:hAnsi="仿宋" w:eastAsia="仿宋" w:cs="仿宋"/>
          <w:sz w:val="24"/>
          <w:szCs w:val="24"/>
        </w:rPr>
        <w:t>年</w:t>
      </w:r>
      <w:r>
        <w:rPr>
          <w:rFonts w:hint="eastAsia" w:ascii="仿宋" w:hAnsi="仿宋" w:eastAsia="仿宋" w:cs="仿宋"/>
          <w:sz w:val="24"/>
          <w:szCs w:val="24"/>
          <w:u w:val="single"/>
        </w:rPr>
        <w:t xml:space="preserve">     </w:t>
      </w:r>
      <w:r>
        <w:rPr>
          <w:rFonts w:hint="eastAsia" w:ascii="仿宋" w:hAnsi="仿宋" w:eastAsia="仿宋" w:cs="仿宋"/>
          <w:sz w:val="24"/>
          <w:szCs w:val="24"/>
        </w:rPr>
        <w:t>月</w:t>
      </w:r>
      <w:r>
        <w:rPr>
          <w:rFonts w:hint="eastAsia" w:ascii="仿宋" w:hAnsi="仿宋" w:eastAsia="仿宋" w:cs="仿宋"/>
          <w:sz w:val="24"/>
          <w:szCs w:val="24"/>
          <w:u w:val="single"/>
        </w:rPr>
        <w:t xml:space="preserve">     </w:t>
      </w:r>
      <w:r>
        <w:rPr>
          <w:rFonts w:hint="eastAsia" w:ascii="仿宋" w:hAnsi="仿宋" w:eastAsia="仿宋" w:cs="仿宋"/>
          <w:sz w:val="24"/>
          <w:szCs w:val="24"/>
        </w:rPr>
        <w:t>日</w:t>
      </w: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ind w:firstLine="480" w:firstLineChars="200"/>
        <w:rPr>
          <w:rFonts w:hint="eastAsia" w:ascii="仿宋" w:hAnsi="仿宋" w:eastAsia="仿宋" w:cs="仿宋"/>
          <w:sz w:val="24"/>
          <w:szCs w:val="24"/>
        </w:rPr>
      </w:pPr>
    </w:p>
    <w:p>
      <w:pPr>
        <w:rPr>
          <w:rFonts w:hint="eastAsia" w:ascii="仿宋" w:hAnsi="仿宋" w:eastAsia="仿宋" w:cs="仿宋"/>
          <w:sz w:val="24"/>
          <w:szCs w:val="24"/>
        </w:rPr>
      </w:pPr>
    </w:p>
    <w:p>
      <w:pPr>
        <w:numPr>
          <w:ilvl w:val="0"/>
          <w:numId w:val="1"/>
        </w:numPr>
        <w:ind w:firstLine="482" w:firstLineChars="200"/>
        <w:jc w:val="center"/>
        <w:rPr>
          <w:rFonts w:hint="eastAsia" w:ascii="仿宋" w:hAnsi="仿宋" w:eastAsia="仿宋" w:cs="仿宋"/>
          <w:b/>
          <w:bCs/>
          <w:kern w:val="0"/>
          <w:sz w:val="24"/>
          <w:szCs w:val="24"/>
        </w:rPr>
      </w:pPr>
      <w:r>
        <w:rPr>
          <w:rFonts w:hint="eastAsia" w:ascii="仿宋" w:hAnsi="仿宋" w:eastAsia="仿宋" w:cs="仿宋"/>
          <w:b/>
          <w:bCs/>
          <w:kern w:val="0"/>
          <w:sz w:val="24"/>
          <w:szCs w:val="24"/>
        </w:rPr>
        <w:t>技术响应要求</w:t>
      </w:r>
    </w:p>
    <w:p>
      <w:pPr>
        <w:numPr>
          <w:ilvl w:val="0"/>
          <w:numId w:val="0"/>
        </w:numPr>
        <w:jc w:val="both"/>
        <w:rPr>
          <w:rFonts w:hint="eastAsia" w:ascii="仿宋" w:hAnsi="仿宋" w:eastAsia="仿宋" w:cs="仿宋"/>
          <w:b/>
          <w:bCs/>
          <w:kern w:val="0"/>
          <w:sz w:val="24"/>
          <w:szCs w:val="24"/>
        </w:rPr>
      </w:pPr>
    </w:p>
    <w:p>
      <w:pPr>
        <w:ind w:firstLine="240" w:firstLineChars="100"/>
        <w:rPr>
          <w:rFonts w:hint="eastAsia" w:ascii="仿宋" w:hAnsi="仿宋" w:eastAsia="仿宋" w:cs="仿宋"/>
          <w:kern w:val="0"/>
          <w:sz w:val="24"/>
          <w:szCs w:val="24"/>
        </w:rPr>
      </w:pPr>
      <w:r>
        <w:rPr>
          <w:rFonts w:hint="eastAsia" w:ascii="仿宋" w:hAnsi="仿宋" w:eastAsia="仿宋" w:cs="仿宋"/>
          <w:kern w:val="0"/>
          <w:sz w:val="24"/>
          <w:szCs w:val="24"/>
        </w:rPr>
        <w:t>一、设备要求：</w:t>
      </w:r>
    </w:p>
    <w:tbl>
      <w:tblPr>
        <w:tblStyle w:val="9"/>
        <w:tblW w:w="828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7"/>
        <w:gridCol w:w="1050"/>
        <w:gridCol w:w="2685"/>
        <w:gridCol w:w="1500"/>
        <w:gridCol w:w="675"/>
        <w:gridCol w:w="16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固定资产名称</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技术参数</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推荐品牌</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数量</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i5-8500,8+256GSSD,1TB</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惠普、戴尔、联想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包含键鼠、显示器27寸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台式电脑</w:t>
            </w:r>
          </w:p>
        </w:tc>
        <w:tc>
          <w:tcPr>
            <w:tcW w:w="268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I7-11700/16G/256G/1T</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惠普、戴尔、联想</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2套</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包含键鼠、显示器27寸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6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笔记本电脑</w:t>
            </w:r>
          </w:p>
        </w:tc>
        <w:tc>
          <w:tcPr>
            <w:tcW w:w="2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轻薄、13.3英寸、i7-10510、16G+1TBSSD、独显2G</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惠普、戴尔、三星</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1台</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i w:val="0"/>
                <w:iCs w:val="0"/>
                <w:color w:val="000000"/>
                <w:sz w:val="24"/>
                <w:szCs w:val="24"/>
                <w:u w:val="none"/>
              </w:rPr>
            </w:pPr>
          </w:p>
        </w:tc>
      </w:tr>
    </w:tbl>
    <w:p>
      <w:pPr>
        <w:rPr>
          <w:rFonts w:hint="eastAsia" w:ascii="仿宋" w:hAnsi="仿宋" w:eastAsia="仿宋" w:cs="仿宋"/>
          <w:kern w:val="0"/>
          <w:sz w:val="24"/>
          <w:szCs w:val="24"/>
        </w:rPr>
      </w:pPr>
    </w:p>
    <w:p>
      <w:pPr>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lang w:val="en-US" w:eastAsia="zh-CN"/>
        </w:rPr>
        <w:t>二</w:t>
      </w:r>
      <w:r>
        <w:rPr>
          <w:rFonts w:hint="eastAsia" w:ascii="仿宋" w:hAnsi="仿宋" w:eastAsia="仿宋" w:cs="仿宋"/>
          <w:kern w:val="0"/>
          <w:sz w:val="24"/>
          <w:szCs w:val="24"/>
        </w:rPr>
        <w:t>、供货要求：</w:t>
      </w:r>
    </w:p>
    <w:p>
      <w:pPr>
        <w:ind w:firstLine="482" w:firstLineChars="200"/>
        <w:rPr>
          <w:rFonts w:hint="eastAsia" w:ascii="仿宋" w:hAnsi="仿宋" w:eastAsia="仿宋" w:cs="仿宋"/>
          <w:kern w:val="0"/>
          <w:sz w:val="24"/>
          <w:szCs w:val="24"/>
        </w:rPr>
      </w:pPr>
      <w:r>
        <w:rPr>
          <w:rFonts w:hint="eastAsia" w:ascii="仿宋" w:hAnsi="仿宋" w:eastAsia="仿宋" w:cs="仿宋"/>
          <w:b/>
          <w:kern w:val="0"/>
          <w:sz w:val="24"/>
          <w:szCs w:val="24"/>
        </w:rPr>
        <w:t>1、供货期限：自甲方通知之日起5日历天，</w:t>
      </w:r>
      <w:r>
        <w:rPr>
          <w:rFonts w:hint="eastAsia" w:ascii="仿宋" w:hAnsi="仿宋" w:eastAsia="仿宋" w:cs="仿宋"/>
          <w:sz w:val="24"/>
          <w:szCs w:val="24"/>
        </w:rPr>
        <w:t>逾期交货的，每逾期一日应按逾期交货价款的</w:t>
      </w:r>
      <w:r>
        <w:rPr>
          <w:rFonts w:hint="eastAsia" w:ascii="仿宋" w:hAnsi="仿宋" w:eastAsia="仿宋" w:cs="仿宋"/>
          <w:sz w:val="24"/>
          <w:szCs w:val="24"/>
          <w:u w:val="single"/>
        </w:rPr>
        <w:t>1</w:t>
      </w:r>
      <w:r>
        <w:rPr>
          <w:rFonts w:hint="eastAsia" w:ascii="仿宋" w:hAnsi="仿宋" w:eastAsia="仿宋" w:cs="仿宋"/>
          <w:sz w:val="24"/>
          <w:szCs w:val="24"/>
        </w:rPr>
        <w:t>％向支付违约金；逾期交付超过</w:t>
      </w:r>
      <w:r>
        <w:rPr>
          <w:rFonts w:hint="eastAsia" w:ascii="仿宋" w:hAnsi="仿宋" w:eastAsia="仿宋" w:cs="仿宋"/>
          <w:sz w:val="24"/>
          <w:szCs w:val="24"/>
          <w:u w:val="single"/>
        </w:rPr>
        <w:t>5</w:t>
      </w:r>
      <w:r>
        <w:rPr>
          <w:rFonts w:hint="eastAsia" w:ascii="仿宋" w:hAnsi="仿宋" w:eastAsia="仿宋" w:cs="仿宋"/>
          <w:sz w:val="24"/>
          <w:szCs w:val="24"/>
        </w:rPr>
        <w:t>日的，可解除合同。</w:t>
      </w:r>
    </w:p>
    <w:p>
      <w:pPr>
        <w:tabs>
          <w:tab w:val="left" w:pos="851"/>
        </w:tabs>
        <w:spacing w:line="4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2、</w:t>
      </w:r>
      <w:r>
        <w:rPr>
          <w:rFonts w:hint="eastAsia" w:ascii="仿宋" w:hAnsi="仿宋" w:eastAsia="仿宋" w:cs="仿宋"/>
          <w:sz w:val="24"/>
          <w:szCs w:val="24"/>
        </w:rPr>
        <w:t>交付：到货验收合格后，应将货物、产品合格证等质量证明文件、使用说明及保修文件、其他配套物品和资料等全部交付给招标人。验收不合格，招标人拒收或退货的，竞标人负责退换货并承担增加的费用和给招标人造成的损失。</w:t>
      </w:r>
    </w:p>
    <w:p>
      <w:pPr>
        <w:tabs>
          <w:tab w:val="left" w:pos="851"/>
        </w:tabs>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3、货物质量不合格给招标人造成损失的，应向招标人支付该货物总价20%的违约金，违约金不足弥补给招标人造成的损失，竞标人还应承担赔偿责任。</w:t>
      </w:r>
    </w:p>
    <w:p>
      <w:pPr>
        <w:tabs>
          <w:tab w:val="left" w:pos="851"/>
          <w:tab w:val="left" w:pos="993"/>
        </w:tabs>
        <w:spacing w:line="4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lang w:val="en-US" w:eastAsia="zh-CN"/>
        </w:rPr>
        <w:t>三</w:t>
      </w:r>
      <w:r>
        <w:rPr>
          <w:rFonts w:hint="eastAsia" w:ascii="仿宋" w:hAnsi="仿宋" w:eastAsia="仿宋" w:cs="仿宋"/>
          <w:kern w:val="0"/>
          <w:sz w:val="24"/>
          <w:szCs w:val="24"/>
        </w:rPr>
        <w:t>、</w:t>
      </w:r>
      <w:r>
        <w:rPr>
          <w:rFonts w:hint="eastAsia" w:ascii="仿宋" w:hAnsi="仿宋" w:eastAsia="仿宋" w:cs="仿宋"/>
          <w:b w:val="0"/>
          <w:bCs/>
          <w:sz w:val="24"/>
          <w:szCs w:val="24"/>
        </w:rPr>
        <w:t>质量保修和售后服务</w:t>
      </w:r>
    </w:p>
    <w:p>
      <w:pPr>
        <w:tabs>
          <w:tab w:val="left" w:pos="851"/>
          <w:tab w:val="left" w:pos="993"/>
        </w:tabs>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1、质量保修期：3年，自货物交付之日起计算，质保期内出现产品质量问题的，竞标人负责免费维修或更换。</w:t>
      </w:r>
    </w:p>
    <w:p>
      <w:pPr>
        <w:tabs>
          <w:tab w:val="left" w:pos="851"/>
          <w:tab w:val="left" w:pos="993"/>
        </w:tabs>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2、竞标货物在质保期内出现质量问题的，须在接到招标人通知后</w:t>
      </w:r>
      <w:r>
        <w:rPr>
          <w:rFonts w:hint="eastAsia" w:ascii="仿宋" w:hAnsi="仿宋" w:eastAsia="仿宋" w:cs="仿宋"/>
          <w:sz w:val="24"/>
          <w:szCs w:val="24"/>
          <w:u w:val="single"/>
        </w:rPr>
        <w:t>24</w:t>
      </w:r>
      <w:r>
        <w:rPr>
          <w:rFonts w:hint="eastAsia" w:ascii="仿宋" w:hAnsi="仿宋" w:eastAsia="仿宋" w:cs="仿宋"/>
          <w:sz w:val="24"/>
          <w:szCs w:val="24"/>
        </w:rPr>
        <w:t>小时内派员到现场进行维修或更换。</w:t>
      </w:r>
    </w:p>
    <w:p>
      <w:pPr>
        <w:ind w:firstLine="480" w:firstLineChars="200"/>
        <w:rPr>
          <w:rFonts w:hint="eastAsia" w:ascii="仿宋" w:hAnsi="仿宋" w:eastAsia="仿宋" w:cs="仿宋"/>
          <w:kern w:val="0"/>
          <w:sz w:val="24"/>
          <w:szCs w:val="24"/>
        </w:rPr>
      </w:pPr>
    </w:p>
    <w:p>
      <w:pPr>
        <w:rPr>
          <w:rFonts w:hint="eastAsia" w:ascii="仿宋" w:hAnsi="仿宋" w:eastAsia="仿宋" w:cs="仿宋"/>
          <w:b/>
          <w:bCs/>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C04C87"/>
    <w:multiLevelType w:val="singleLevel"/>
    <w:tmpl w:val="4DC04C87"/>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RmNTljOGE1MTM3Njk2NjY3ZDQ3NWU5MjE2YzQ2NzgifQ=="/>
  </w:docVars>
  <w:rsids>
    <w:rsidRoot w:val="00255B90"/>
    <w:rsid w:val="00083F37"/>
    <w:rsid w:val="000F0A76"/>
    <w:rsid w:val="00122DE9"/>
    <w:rsid w:val="00154C53"/>
    <w:rsid w:val="00161415"/>
    <w:rsid w:val="001735DC"/>
    <w:rsid w:val="00196E46"/>
    <w:rsid w:val="001C4660"/>
    <w:rsid w:val="001E2AB5"/>
    <w:rsid w:val="001E51BC"/>
    <w:rsid w:val="00226C8F"/>
    <w:rsid w:val="00255B90"/>
    <w:rsid w:val="00314DED"/>
    <w:rsid w:val="00337130"/>
    <w:rsid w:val="003C0897"/>
    <w:rsid w:val="003C3A86"/>
    <w:rsid w:val="004107E8"/>
    <w:rsid w:val="00415DA2"/>
    <w:rsid w:val="004310B1"/>
    <w:rsid w:val="00473E47"/>
    <w:rsid w:val="0047691B"/>
    <w:rsid w:val="00493076"/>
    <w:rsid w:val="004C6326"/>
    <w:rsid w:val="004D6C37"/>
    <w:rsid w:val="0052258B"/>
    <w:rsid w:val="00576EC7"/>
    <w:rsid w:val="005D1A46"/>
    <w:rsid w:val="00617C5A"/>
    <w:rsid w:val="006A10E8"/>
    <w:rsid w:val="006A31B9"/>
    <w:rsid w:val="006C25B4"/>
    <w:rsid w:val="006F318A"/>
    <w:rsid w:val="0071072E"/>
    <w:rsid w:val="00794E5B"/>
    <w:rsid w:val="007F2DF0"/>
    <w:rsid w:val="008663F5"/>
    <w:rsid w:val="008A7851"/>
    <w:rsid w:val="008B1EA4"/>
    <w:rsid w:val="008B7A7A"/>
    <w:rsid w:val="008C189B"/>
    <w:rsid w:val="008E4420"/>
    <w:rsid w:val="00944E83"/>
    <w:rsid w:val="00945264"/>
    <w:rsid w:val="00A34460"/>
    <w:rsid w:val="00AB2425"/>
    <w:rsid w:val="00AD6EE0"/>
    <w:rsid w:val="00AF38B5"/>
    <w:rsid w:val="00AF5C3D"/>
    <w:rsid w:val="00B938D8"/>
    <w:rsid w:val="00BA61EF"/>
    <w:rsid w:val="00BD02FE"/>
    <w:rsid w:val="00BE364C"/>
    <w:rsid w:val="00BE7F78"/>
    <w:rsid w:val="00C34540"/>
    <w:rsid w:val="00C516AA"/>
    <w:rsid w:val="00CC7A73"/>
    <w:rsid w:val="00CD743F"/>
    <w:rsid w:val="00D14284"/>
    <w:rsid w:val="00D62308"/>
    <w:rsid w:val="00DC4BB7"/>
    <w:rsid w:val="00E00831"/>
    <w:rsid w:val="00E27C83"/>
    <w:rsid w:val="00E81C6F"/>
    <w:rsid w:val="00EE75F5"/>
    <w:rsid w:val="00F25263"/>
    <w:rsid w:val="00F40B33"/>
    <w:rsid w:val="00FD551C"/>
    <w:rsid w:val="00FF15C4"/>
    <w:rsid w:val="00FF649B"/>
    <w:rsid w:val="07862203"/>
    <w:rsid w:val="11E21145"/>
    <w:rsid w:val="1B7A3E63"/>
    <w:rsid w:val="1D183933"/>
    <w:rsid w:val="1FA06982"/>
    <w:rsid w:val="267E54C4"/>
    <w:rsid w:val="26B91CE3"/>
    <w:rsid w:val="27054F28"/>
    <w:rsid w:val="2A742AF1"/>
    <w:rsid w:val="2FC35981"/>
    <w:rsid w:val="313034EA"/>
    <w:rsid w:val="31C92482"/>
    <w:rsid w:val="410D042C"/>
    <w:rsid w:val="46EB3CE3"/>
    <w:rsid w:val="47F60B91"/>
    <w:rsid w:val="4AB55DEF"/>
    <w:rsid w:val="51FE7AA9"/>
    <w:rsid w:val="561B5591"/>
    <w:rsid w:val="5C3F26AF"/>
    <w:rsid w:val="60747968"/>
    <w:rsid w:val="77771C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17"/>
    <w:semiHidden/>
    <w:unhideWhenUsed/>
    <w:qFormat/>
    <w:uiPriority w:val="0"/>
    <w:pPr>
      <w:keepNext/>
      <w:keepLines/>
      <w:spacing w:before="260" w:after="260" w:line="416" w:lineRule="auto"/>
      <w:outlineLvl w:val="1"/>
    </w:pPr>
    <w:rPr>
      <w:rFonts w:ascii="Cambria" w:hAnsi="Cambria"/>
      <w:b/>
      <w:bCs/>
      <w:sz w:val="32"/>
      <w:szCs w:val="32"/>
    </w:rPr>
  </w:style>
  <w:style w:type="paragraph" w:styleId="3">
    <w:name w:val="heading 3"/>
    <w:basedOn w:val="1"/>
    <w:next w:val="1"/>
    <w:link w:val="18"/>
    <w:semiHidden/>
    <w:unhideWhenUsed/>
    <w:qFormat/>
    <w:uiPriority w:val="0"/>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1"/>
    <w:semiHidden/>
    <w:qFormat/>
    <w:uiPriority w:val="0"/>
    <w:pPr>
      <w:shd w:val="clear" w:color="auto" w:fill="000080"/>
    </w:pPr>
  </w:style>
  <w:style w:type="paragraph" w:styleId="5">
    <w:name w:val="Date"/>
    <w:basedOn w:val="1"/>
    <w:next w:val="1"/>
    <w:link w:val="19"/>
    <w:qFormat/>
    <w:uiPriority w:val="0"/>
    <w:pPr>
      <w:ind w:left="100" w:leftChars="2500"/>
    </w:pPr>
  </w:style>
  <w:style w:type="paragraph" w:styleId="6">
    <w:name w:val="Balloon Text"/>
    <w:basedOn w:val="1"/>
    <w:link w:val="22"/>
    <w:semiHidden/>
    <w:qFormat/>
    <w:uiPriority w:val="0"/>
    <w:rPr>
      <w:sz w:val="18"/>
      <w:szCs w:val="18"/>
    </w:rPr>
  </w:style>
  <w:style w:type="paragraph" w:styleId="7">
    <w:name w:val="footer"/>
    <w:basedOn w:val="1"/>
    <w:link w:val="16"/>
    <w:unhideWhenUsed/>
    <w:qFormat/>
    <w:uiPriority w:val="0"/>
    <w:pPr>
      <w:tabs>
        <w:tab w:val="center" w:pos="4153"/>
        <w:tab w:val="right" w:pos="8306"/>
      </w:tabs>
      <w:snapToGrid w:val="0"/>
      <w:jc w:val="left"/>
    </w:pPr>
    <w:rPr>
      <w:sz w:val="18"/>
      <w:szCs w:val="18"/>
    </w:rPr>
  </w:style>
  <w:style w:type="paragraph" w:styleId="8">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11">
    <w:name w:val="Table Theme"/>
    <w:basedOn w:val="9"/>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page number"/>
    <w:basedOn w:val="12"/>
    <w:qFormat/>
    <w:uiPriority w:val="0"/>
  </w:style>
  <w:style w:type="character" w:styleId="14">
    <w:name w:val="Hyperlink"/>
    <w:qFormat/>
    <w:uiPriority w:val="99"/>
    <w:rPr>
      <w:color w:val="0000FF"/>
      <w:u w:val="single"/>
    </w:rPr>
  </w:style>
  <w:style w:type="character" w:customStyle="1" w:styleId="15">
    <w:name w:val="页眉 Char"/>
    <w:basedOn w:val="12"/>
    <w:link w:val="8"/>
    <w:qFormat/>
    <w:uiPriority w:val="0"/>
    <w:rPr>
      <w:sz w:val="18"/>
      <w:szCs w:val="18"/>
    </w:rPr>
  </w:style>
  <w:style w:type="character" w:customStyle="1" w:styleId="16">
    <w:name w:val="页脚 Char"/>
    <w:basedOn w:val="12"/>
    <w:link w:val="7"/>
    <w:semiHidden/>
    <w:qFormat/>
    <w:uiPriority w:val="99"/>
    <w:rPr>
      <w:sz w:val="18"/>
      <w:szCs w:val="18"/>
    </w:rPr>
  </w:style>
  <w:style w:type="character" w:customStyle="1" w:styleId="17">
    <w:name w:val="标题 2 Char"/>
    <w:basedOn w:val="12"/>
    <w:link w:val="2"/>
    <w:semiHidden/>
    <w:qFormat/>
    <w:uiPriority w:val="0"/>
    <w:rPr>
      <w:rFonts w:ascii="Cambria" w:hAnsi="Cambria" w:eastAsia="宋体" w:cs="Times New Roman"/>
      <w:b/>
      <w:bCs/>
      <w:sz w:val="32"/>
      <w:szCs w:val="32"/>
    </w:rPr>
  </w:style>
  <w:style w:type="character" w:customStyle="1" w:styleId="18">
    <w:name w:val="标题 3 Char"/>
    <w:basedOn w:val="12"/>
    <w:link w:val="3"/>
    <w:semiHidden/>
    <w:qFormat/>
    <w:uiPriority w:val="0"/>
    <w:rPr>
      <w:rFonts w:ascii="Times New Roman" w:hAnsi="Times New Roman" w:eastAsia="宋体" w:cs="Times New Roman"/>
      <w:b/>
      <w:bCs/>
      <w:sz w:val="32"/>
      <w:szCs w:val="32"/>
    </w:rPr>
  </w:style>
  <w:style w:type="character" w:customStyle="1" w:styleId="19">
    <w:name w:val="日期 Char"/>
    <w:basedOn w:val="12"/>
    <w:link w:val="5"/>
    <w:qFormat/>
    <w:uiPriority w:val="0"/>
    <w:rPr>
      <w:rFonts w:ascii="Times New Roman" w:hAnsi="Times New Roman" w:eastAsia="宋体" w:cs="Times New Roman"/>
      <w:szCs w:val="24"/>
    </w:rPr>
  </w:style>
  <w:style w:type="paragraph" w:customStyle="1" w:styleId="20">
    <w:name w:val="Char"/>
    <w:basedOn w:val="4"/>
    <w:qFormat/>
    <w:uiPriority w:val="0"/>
    <w:rPr>
      <w:rFonts w:ascii="Tahoma" w:hAnsi="Tahoma"/>
      <w:sz w:val="24"/>
    </w:rPr>
  </w:style>
  <w:style w:type="character" w:customStyle="1" w:styleId="21">
    <w:name w:val="文档结构图 Char"/>
    <w:basedOn w:val="12"/>
    <w:link w:val="4"/>
    <w:semiHidden/>
    <w:qFormat/>
    <w:uiPriority w:val="0"/>
    <w:rPr>
      <w:rFonts w:ascii="Times New Roman" w:hAnsi="Times New Roman" w:eastAsia="宋体" w:cs="Times New Roman"/>
      <w:szCs w:val="24"/>
      <w:shd w:val="clear" w:color="auto" w:fill="000080"/>
    </w:rPr>
  </w:style>
  <w:style w:type="character" w:customStyle="1" w:styleId="22">
    <w:name w:val="批注框文本 Char"/>
    <w:basedOn w:val="12"/>
    <w:link w:val="6"/>
    <w:semiHidden/>
    <w:qFormat/>
    <w:uiPriority w:val="0"/>
    <w:rPr>
      <w:rFonts w:ascii="Times New Roman" w:hAnsi="Times New Roman" w:eastAsia="宋体" w:cs="Times New Roman"/>
      <w:sz w:val="18"/>
      <w:szCs w:val="18"/>
    </w:rPr>
  </w:style>
  <w:style w:type="paragraph" w:customStyle="1" w:styleId="23">
    <w:name w:val="Char Char 字元 字元 字元 Char Char 字元 字元 Char Char Char Char"/>
    <w:basedOn w:val="1"/>
    <w:qFormat/>
    <w:uiPriority w:val="0"/>
    <w:pPr>
      <w:widowControl/>
      <w:spacing w:after="160" w:line="240" w:lineRule="exact"/>
      <w:jc w:val="left"/>
    </w:pPr>
    <w:rPr>
      <w:szCs w:val="20"/>
    </w:rPr>
  </w:style>
  <w:style w:type="paragraph" w:customStyle="1" w:styleId="24">
    <w:name w:val="样式 标题 3 + (中文) 黑体 小四 非加粗 段前: 7.8 磅 段后: 0 磅 行距: 固定值 20 磅"/>
    <w:basedOn w:val="3"/>
    <w:next w:val="25"/>
    <w:qFormat/>
    <w:uiPriority w:val="0"/>
    <w:pPr>
      <w:spacing w:before="0" w:after="0" w:line="400" w:lineRule="exact"/>
    </w:pPr>
    <w:rPr>
      <w:rFonts w:eastAsia="黑体"/>
      <w:b w:val="0"/>
      <w:bCs w:val="0"/>
      <w:sz w:val="24"/>
      <w:szCs w:val="20"/>
    </w:rPr>
  </w:style>
  <w:style w:type="paragraph" w:customStyle="1" w:styleId="2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6">
    <w:name w:val="样式 标题 2 + Times New Roman 四号 非加粗 段前: 5 磅 段后: 0 磅 行距: 固定值 20..."/>
    <w:basedOn w:val="2"/>
    <w:next w:val="6"/>
    <w:qFormat/>
    <w:uiPriority w:val="0"/>
    <w:pPr>
      <w:spacing w:before="100" w:after="0" w:line="400" w:lineRule="exact"/>
    </w:pPr>
    <w:rPr>
      <w:rFonts w:ascii="Times New Roman" w:hAnsi="Times New Roman" w:eastAsia="黑体"/>
      <w:b w:val="0"/>
      <w:bCs w:val="0"/>
      <w:sz w:val="28"/>
      <w:szCs w:val="20"/>
    </w:rPr>
  </w:style>
  <w:style w:type="paragraph" w:styleId="27">
    <w:name w:val="List Paragraph"/>
    <w:basedOn w:val="1"/>
    <w:qFormat/>
    <w:uiPriority w:val="34"/>
    <w:pPr>
      <w:ind w:firstLine="420" w:firstLineChars="200"/>
    </w:pPr>
    <w:rPr>
      <w:rFonts w:ascii="Calibri" w:hAnsi="Calibri"/>
      <w:szCs w:val="22"/>
    </w:rPr>
  </w:style>
  <w:style w:type="paragraph" w:customStyle="1" w:styleId="28">
    <w:name w:val="列出段落1"/>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2596</Words>
  <Characters>2805</Characters>
  <Lines>24</Lines>
  <Paragraphs>6</Paragraphs>
  <TotalTime>23</TotalTime>
  <ScaleCrop>false</ScaleCrop>
  <LinksUpToDate>false</LinksUpToDate>
  <CharactersWithSpaces>3320</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2020-01-10T06:31:00Z</dcterms:created>
  <dc:creator>123</dc:creator>
  <cp:lastModifiedBy>.</cp:lastModifiedBy>
  <dcterms:modified xsi:type="dcterms:W3CDTF">2022-05-10T07:17:27Z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CEBAEF6BFBB1449B86606EFD2E5194F2</vt:lpwstr>
  </property>
</Properties>
</file>